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宋体" w:eastAsia="方正小标宋_GBK" w:cs="宋体"/>
          <w:bCs/>
          <w:color w:val="000000"/>
          <w:sz w:val="40"/>
          <w:szCs w:val="40"/>
        </w:rPr>
      </w:pPr>
      <w:r>
        <w:rPr>
          <w:rFonts w:hint="eastAsia" w:ascii="方正小标宋_GBK" w:hAnsi="宋体" w:eastAsia="方正小标宋_GBK" w:cs="宋体"/>
          <w:bCs/>
          <w:color w:val="000000"/>
          <w:sz w:val="40"/>
          <w:szCs w:val="40"/>
        </w:rPr>
        <w:t>产业扶持脱贫重点工作部门分工表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Cs/>
          <w:color w:val="000000"/>
          <w:sz w:val="40"/>
          <w:szCs w:val="40"/>
        </w:rPr>
      </w:pPr>
    </w:p>
    <w:tbl>
      <w:tblPr>
        <w:tblStyle w:val="4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528"/>
        <w:gridCol w:w="1536"/>
        <w:gridCol w:w="3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9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</w:rPr>
              <w:t>专项工作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</w:rPr>
              <w:t>责任部门</w:t>
            </w:r>
          </w:p>
        </w:tc>
        <w:tc>
          <w:tcPr>
            <w:tcW w:w="379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</w:rPr>
              <w:t>配合部门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确定产业扶贫对象</w:t>
            </w:r>
          </w:p>
        </w:tc>
        <w:tc>
          <w:tcPr>
            <w:tcW w:w="15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市扶贫办</w:t>
            </w:r>
          </w:p>
        </w:tc>
        <w:tc>
          <w:tcPr>
            <w:tcW w:w="379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28" w:type="dxa"/>
            <w:vAlign w:val="center"/>
          </w:tcPr>
          <w:p>
            <w:pPr>
              <w:spacing w:line="500" w:lineRule="exact"/>
              <w:rPr>
                <w:rFonts w:hint="eastAsia" w:ascii="方正小标宋_GBK" w:hAnsi="宋体" w:eastAsia="方正小标宋_GBK" w:cs="宋体"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优质粮食产业</w:t>
            </w:r>
          </w:p>
        </w:tc>
        <w:tc>
          <w:tcPr>
            <w:tcW w:w="15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市农业局</w:t>
            </w:r>
          </w:p>
        </w:tc>
        <w:tc>
          <w:tcPr>
            <w:tcW w:w="3792" w:type="dxa"/>
            <w:vAlign w:val="center"/>
          </w:tcPr>
          <w:p>
            <w:pPr>
              <w:spacing w:line="500" w:lineRule="exact"/>
              <w:rPr>
                <w:rFonts w:hint="eastAsia" w:ascii="方正小标宋_GBK" w:hAnsi="宋体" w:eastAsia="方正小标宋_GBK" w:cs="宋体"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市水利局、市林业局、市财政局、市发改委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发展畜牧养殖产业</w:t>
            </w:r>
          </w:p>
        </w:tc>
        <w:tc>
          <w:tcPr>
            <w:tcW w:w="15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市畜牧局</w:t>
            </w:r>
          </w:p>
        </w:tc>
        <w:tc>
          <w:tcPr>
            <w:tcW w:w="3792" w:type="dxa"/>
            <w:vAlign w:val="center"/>
          </w:tcPr>
          <w:p>
            <w:pPr>
              <w:spacing w:line="500" w:lineRule="exact"/>
              <w:rPr>
                <w:rFonts w:hint="eastAsia" w:ascii="方正小标宋_GBK" w:hAnsi="宋体" w:eastAsia="方正小标宋_GBK" w:cs="宋体"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市扶贫办、市发改委、市工业和信息化委员会、市环保局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发展特色农产品</w:t>
            </w:r>
          </w:p>
          <w:p>
            <w:pPr>
              <w:spacing w:line="500" w:lineRule="exact"/>
              <w:rPr>
                <w:rFonts w:hint="eastAsia"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产业</w:t>
            </w:r>
          </w:p>
        </w:tc>
        <w:tc>
          <w:tcPr>
            <w:tcW w:w="15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市农业局</w:t>
            </w:r>
          </w:p>
        </w:tc>
        <w:tc>
          <w:tcPr>
            <w:tcW w:w="3792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市扶贫办、市林业局、市财政局、市发改委、市工业和信息化委员会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发展乡村旅游产业</w:t>
            </w:r>
          </w:p>
        </w:tc>
        <w:tc>
          <w:tcPr>
            <w:tcW w:w="15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市旅游局</w:t>
            </w:r>
          </w:p>
        </w:tc>
        <w:tc>
          <w:tcPr>
            <w:tcW w:w="3792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市扶贫办、市农业局、市发改委、市文化广电新闻出版局、市林业局、市财政局、市国土资源局、市住房和城乡建设管理局、市人力资源和社会保障局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发展特色加工产业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 xml:space="preserve">市农业局 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市工业和信息化委员会</w:t>
            </w:r>
          </w:p>
        </w:tc>
        <w:tc>
          <w:tcPr>
            <w:tcW w:w="3792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市扶贫办、市发改委、市国土资源局、市文化广电新闻出版局、市住房和城乡建设管理局、市环保局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发展电商流通产业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市商务局</w:t>
            </w:r>
          </w:p>
        </w:tc>
        <w:tc>
          <w:tcPr>
            <w:tcW w:w="3792" w:type="dxa"/>
            <w:vAlign w:val="center"/>
          </w:tcPr>
          <w:p>
            <w:pPr>
              <w:spacing w:line="460" w:lineRule="exact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市扶贫办、市工业和信息化委员会、市发改委、市农业局、市财政局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光伏扶贫产业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市发改委</w:t>
            </w:r>
          </w:p>
        </w:tc>
        <w:tc>
          <w:tcPr>
            <w:tcW w:w="3792" w:type="dxa"/>
            <w:vAlign w:val="center"/>
          </w:tcPr>
          <w:p>
            <w:pPr>
              <w:spacing w:line="460" w:lineRule="exact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市林业局、市农业局、市国土资源局、市城乡规划局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农村服务业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市农业局</w:t>
            </w:r>
          </w:p>
        </w:tc>
        <w:tc>
          <w:tcPr>
            <w:tcW w:w="3792" w:type="dxa"/>
            <w:vAlign w:val="center"/>
          </w:tcPr>
          <w:p>
            <w:pPr>
              <w:spacing w:line="460" w:lineRule="exact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市扶贫办、市发改委、市工业和信息化委员会、市科技局、市商务局、市财政局、市旅游局、市畜牧局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推广帮扶模式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市扶贫办</w:t>
            </w:r>
          </w:p>
        </w:tc>
        <w:tc>
          <w:tcPr>
            <w:tcW w:w="3792" w:type="dxa"/>
            <w:vAlign w:val="center"/>
          </w:tcPr>
          <w:p>
            <w:pPr>
              <w:spacing w:line="460" w:lineRule="exact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市财政局、市政府金融办、人行平顶山市中心支行、市发改委、市工业和信息化委员会、市国土资源局、市住房和城乡建设管理局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建设融资平台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市财政局</w:t>
            </w:r>
          </w:p>
        </w:tc>
        <w:tc>
          <w:tcPr>
            <w:tcW w:w="3792" w:type="dxa"/>
            <w:vAlign w:val="center"/>
          </w:tcPr>
          <w:p>
            <w:pPr>
              <w:spacing w:line="460" w:lineRule="exact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市扶贫办、市政府金融办、人行平顶山市中心支行、市工业和信息化委员会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建设服务平台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市科技局</w:t>
            </w:r>
          </w:p>
        </w:tc>
        <w:tc>
          <w:tcPr>
            <w:tcW w:w="3792" w:type="dxa"/>
            <w:vAlign w:val="center"/>
          </w:tcPr>
          <w:p>
            <w:pPr>
              <w:spacing w:line="460" w:lineRule="exact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市扶贫办、市农业局、市财政局、市人力资源和社会保障局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建设营销平台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市商务局</w:t>
            </w:r>
          </w:p>
        </w:tc>
        <w:tc>
          <w:tcPr>
            <w:tcW w:w="3792" w:type="dxa"/>
            <w:vAlign w:val="center"/>
          </w:tcPr>
          <w:p>
            <w:pPr>
              <w:spacing w:line="460" w:lineRule="exact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市扶贫办、市发改委、市农业局、市交通运输局、市财政局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建设项目平台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市扶贫办</w:t>
            </w:r>
          </w:p>
        </w:tc>
        <w:tc>
          <w:tcPr>
            <w:tcW w:w="3792" w:type="dxa"/>
            <w:vAlign w:val="center"/>
          </w:tcPr>
          <w:p>
            <w:pPr>
              <w:spacing w:line="460" w:lineRule="exact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市发改委、市工业和信息化委员会、市农业局、市旅游局、市商务局、市水利局、市林业局、市国土资源局、市住房和城乡建设管理局、市环保局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加大财政支持力度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市财政局</w:t>
            </w:r>
          </w:p>
        </w:tc>
        <w:tc>
          <w:tcPr>
            <w:tcW w:w="3792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市发改委、市工业和信息化委员会、市农业局、市旅游局、市商务局、市水利局、市林业局、市卫生和计划生育委员会、市交通运输局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拓宽投资融资渠道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市农业局</w:t>
            </w:r>
          </w:p>
        </w:tc>
        <w:tc>
          <w:tcPr>
            <w:tcW w:w="3792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市政府金融办、市发改委、市财政局、人行平顶山市中心支行、平顶山银监分局、平顶山银行、省农信联社平顶山市办公室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动员社会力量参与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市扶贫办</w:t>
            </w:r>
          </w:p>
        </w:tc>
        <w:tc>
          <w:tcPr>
            <w:tcW w:w="3792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市工商联、团市委、市妇联、市地税局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提供科技扶贫保障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市科技局</w:t>
            </w:r>
          </w:p>
        </w:tc>
        <w:tc>
          <w:tcPr>
            <w:tcW w:w="3792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市扶贫办、市农业局、市人力资源和社会保障局、市农科院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强化合作创新带动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市农业局</w:t>
            </w:r>
          </w:p>
        </w:tc>
        <w:tc>
          <w:tcPr>
            <w:tcW w:w="3792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市畜牧局、市商务局、</w:t>
            </w: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省农信联社平顶山市办公室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盘活有效土地资源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市国土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资源局</w:t>
            </w:r>
          </w:p>
        </w:tc>
        <w:tc>
          <w:tcPr>
            <w:tcW w:w="3792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市城乡规划局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加强职业技能培训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市人力资源和社会保障局</w:t>
            </w:r>
          </w:p>
        </w:tc>
        <w:tc>
          <w:tcPr>
            <w:tcW w:w="3792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color w:val="000000"/>
                <w:sz w:val="28"/>
                <w:szCs w:val="28"/>
              </w:rPr>
              <w:t>市财政局、市旅游局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E5D84"/>
    <w:rsid w:val="7C9E5D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2017-08-29T09:14:00Z</dcterms:created>
  <dc:creator>Administrator</dc:creator>
  <cp:lastModifiedBy>Administrator</cp:lastModifiedBy>
  <dcterms:modified xsi:type="dcterms:W3CDTF">2017-08-29T09:14:54Z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