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051" w:type="dxa"/>
        <w:tblInd w:w="0" w:type="dxa"/>
        <w:tblLayout w:type="fixed"/>
        <w:tblCellMar>
          <w:top w:w="15" w:type="dxa"/>
          <w:left w:w="15" w:type="dxa"/>
          <w:bottom w:w="15" w:type="dxa"/>
          <w:right w:w="15" w:type="dxa"/>
        </w:tblCellMar>
      </w:tblPr>
      <w:tblGrid>
        <w:gridCol w:w="1635"/>
        <w:gridCol w:w="720"/>
        <w:gridCol w:w="2160"/>
        <w:gridCol w:w="6718"/>
        <w:gridCol w:w="790"/>
        <w:gridCol w:w="948"/>
        <w:gridCol w:w="1080"/>
      </w:tblGrid>
      <w:tr>
        <w:tblPrEx>
          <w:tblLayout w:type="fixed"/>
          <w:tblCellMar>
            <w:top w:w="15" w:type="dxa"/>
            <w:left w:w="15" w:type="dxa"/>
            <w:bottom w:w="15" w:type="dxa"/>
            <w:right w:w="15" w:type="dxa"/>
          </w:tblCellMar>
        </w:tblPrEx>
        <w:trPr>
          <w:trHeight w:val="764" w:hRule="atLeast"/>
        </w:trPr>
        <w:tc>
          <w:tcPr>
            <w:tcW w:w="14051" w:type="dxa"/>
            <w:gridSpan w:val="7"/>
            <w:vAlign w:val="center"/>
          </w:tcPr>
          <w:p>
            <w:pPr>
              <w:widowControl/>
              <w:spacing w:line="700" w:lineRule="exact"/>
              <w:rPr>
                <w:rFonts w:hint="eastAsia" w:ascii="黑体" w:hAnsi="宋体" w:eastAsia="黑体" w:cs="宋体"/>
                <w:color w:val="000000"/>
                <w:kern w:val="0"/>
                <w:szCs w:val="32"/>
              </w:rPr>
            </w:pPr>
            <w:bookmarkStart w:id="0" w:name="_GoBack"/>
            <w:bookmarkEnd w:id="0"/>
          </w:p>
          <w:p>
            <w:pPr>
              <w:widowControl/>
              <w:spacing w:line="700" w:lineRule="exact"/>
              <w:jc w:val="center"/>
              <w:rPr>
                <w:rFonts w:hint="eastAsia"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平顶山市银行业扶贫小额信贷工作考核评分表</w:t>
            </w:r>
          </w:p>
          <w:p>
            <w:pPr>
              <w:widowControl/>
              <w:spacing w:line="700" w:lineRule="exact"/>
              <w:jc w:val="center"/>
              <w:rPr>
                <w:rFonts w:hint="eastAsia" w:ascii="方正小标宋_GBK" w:hAnsi="宋体" w:eastAsia="方正小标宋_GBK" w:cs="宋体"/>
                <w:color w:val="000000"/>
                <w:kern w:val="0"/>
                <w:sz w:val="40"/>
                <w:szCs w:val="40"/>
              </w:rPr>
            </w:pPr>
          </w:p>
        </w:tc>
      </w:tr>
      <w:tr>
        <w:tblPrEx>
          <w:tblLayout w:type="fixed"/>
          <w:tblCellMar>
            <w:top w:w="15" w:type="dxa"/>
            <w:left w:w="15" w:type="dxa"/>
            <w:bottom w:w="15" w:type="dxa"/>
            <w:right w:w="15" w:type="dxa"/>
          </w:tblCellMar>
        </w:tblPrEx>
        <w:trPr>
          <w:trHeight w:val="420" w:hRule="atLeast"/>
        </w:trPr>
        <w:tc>
          <w:tcPr>
            <w:tcW w:w="14051" w:type="dxa"/>
            <w:gridSpan w:val="7"/>
            <w:vAlign w:val="center"/>
          </w:tcPr>
          <w:p>
            <w:pPr>
              <w:widowControl/>
              <w:spacing w:line="500" w:lineRule="exact"/>
              <w:rPr>
                <w:rFonts w:hint="eastAsia" w:ascii="仿宋_GB2312" w:hAnsi="宋体" w:cs="宋体"/>
                <w:bCs/>
                <w:color w:val="000000"/>
                <w:kern w:val="0"/>
                <w:sz w:val="24"/>
              </w:rPr>
            </w:pPr>
            <w:r>
              <w:rPr>
                <w:rFonts w:hint="eastAsia" w:ascii="仿宋_GB2312" w:hAnsi="宋体" w:cs="宋体"/>
                <w:bCs/>
                <w:color w:val="000000"/>
                <w:kern w:val="0"/>
                <w:sz w:val="24"/>
              </w:rPr>
              <w:t xml:space="preserve">被考核单位：                                                                           </w:t>
            </w:r>
            <w:r>
              <w:rPr>
                <w:rFonts w:hint="eastAsia" w:ascii="仿宋_GB2312" w:hAnsi="宋体" w:cs="宋体"/>
                <w:color w:val="000000"/>
                <w:kern w:val="0"/>
                <w:sz w:val="24"/>
              </w:rPr>
              <w:t>考评日期：    年    月     日</w:t>
            </w:r>
          </w:p>
        </w:tc>
      </w:tr>
      <w:tr>
        <w:tblPrEx>
          <w:tblLayout w:type="fixed"/>
          <w:tblCellMar>
            <w:top w:w="15" w:type="dxa"/>
            <w:left w:w="15" w:type="dxa"/>
            <w:bottom w:w="15" w:type="dxa"/>
            <w:right w:w="15" w:type="dxa"/>
          </w:tblCellMar>
        </w:tblPrEx>
        <w:trPr>
          <w:trHeight w:val="430" w:hRule="atLeast"/>
        </w:trPr>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bCs/>
                <w:color w:val="000000"/>
                <w:kern w:val="0"/>
                <w:sz w:val="24"/>
              </w:rPr>
            </w:pPr>
            <w:r>
              <w:rPr>
                <w:rFonts w:hint="eastAsia" w:ascii="仿宋_GB2312" w:hAnsi="宋体" w:cs="宋体"/>
                <w:bCs/>
                <w:color w:val="000000"/>
                <w:kern w:val="0"/>
                <w:sz w:val="24"/>
              </w:rPr>
              <w:t>评价类别</w:t>
            </w: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bCs/>
                <w:color w:val="000000"/>
                <w:kern w:val="0"/>
                <w:sz w:val="24"/>
              </w:rPr>
            </w:pPr>
            <w:r>
              <w:rPr>
                <w:rFonts w:hint="eastAsia" w:ascii="仿宋_GB2312" w:hAnsi="宋体" w:cs="宋体"/>
                <w:bCs/>
                <w:color w:val="000000"/>
                <w:kern w:val="0"/>
                <w:sz w:val="24"/>
              </w:rPr>
              <w:t>序号</w:t>
            </w:r>
          </w:p>
        </w:tc>
        <w:tc>
          <w:tcPr>
            <w:tcW w:w="21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bCs/>
                <w:color w:val="000000"/>
                <w:kern w:val="0"/>
                <w:sz w:val="24"/>
              </w:rPr>
            </w:pPr>
            <w:r>
              <w:rPr>
                <w:rFonts w:hint="eastAsia" w:ascii="仿宋_GB2312" w:hAnsi="宋体" w:cs="宋体"/>
                <w:bCs/>
                <w:color w:val="000000"/>
                <w:kern w:val="0"/>
                <w:sz w:val="24"/>
              </w:rPr>
              <w:t>评价内容</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bCs/>
                <w:color w:val="000000"/>
                <w:kern w:val="0"/>
                <w:sz w:val="24"/>
              </w:rPr>
            </w:pPr>
            <w:r>
              <w:rPr>
                <w:rFonts w:hint="eastAsia" w:ascii="仿宋_GB2312" w:hAnsi="宋体" w:cs="宋体"/>
                <w:bCs/>
                <w:color w:val="000000"/>
                <w:kern w:val="0"/>
                <w:sz w:val="24"/>
              </w:rPr>
              <w:t>项       目</w:t>
            </w:r>
          </w:p>
        </w:tc>
        <w:tc>
          <w:tcPr>
            <w:tcW w:w="79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bCs/>
                <w:color w:val="000000"/>
                <w:kern w:val="0"/>
                <w:sz w:val="24"/>
              </w:rPr>
            </w:pPr>
            <w:r>
              <w:rPr>
                <w:rFonts w:hint="eastAsia" w:ascii="仿宋_GB2312" w:hAnsi="宋体" w:cs="宋体"/>
                <w:bCs/>
                <w:color w:val="000000"/>
                <w:kern w:val="0"/>
                <w:sz w:val="24"/>
              </w:rPr>
              <w:t>得分</w:t>
            </w:r>
          </w:p>
        </w:tc>
        <w:tc>
          <w:tcPr>
            <w:tcW w:w="9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bCs/>
                <w:color w:val="000000"/>
                <w:kern w:val="0"/>
                <w:sz w:val="24"/>
              </w:rPr>
            </w:pPr>
            <w:r>
              <w:rPr>
                <w:rFonts w:hint="eastAsia" w:ascii="仿宋_GB2312" w:hAnsi="宋体" w:cs="宋体"/>
                <w:bCs/>
                <w:color w:val="000000"/>
                <w:kern w:val="0"/>
                <w:sz w:val="24"/>
              </w:rPr>
              <w:t>备注</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bCs/>
                <w:color w:val="000000"/>
                <w:kern w:val="0"/>
                <w:sz w:val="24"/>
              </w:rPr>
            </w:pPr>
            <w:r>
              <w:rPr>
                <w:rFonts w:hint="eastAsia" w:ascii="仿宋_GB2312" w:hAnsi="宋体" w:cs="宋体"/>
                <w:bCs/>
                <w:color w:val="000000"/>
                <w:kern w:val="0"/>
                <w:sz w:val="24"/>
              </w:rPr>
              <w:t>加权得分</w:t>
            </w:r>
          </w:p>
        </w:tc>
      </w:tr>
      <w:tr>
        <w:tblPrEx>
          <w:tblLayout w:type="fixed"/>
          <w:tblCellMar>
            <w:top w:w="15" w:type="dxa"/>
            <w:left w:w="15" w:type="dxa"/>
            <w:bottom w:w="15" w:type="dxa"/>
            <w:right w:w="15" w:type="dxa"/>
          </w:tblCellMar>
        </w:tblPrEx>
        <w:trPr>
          <w:trHeight w:val="514" w:hRule="atLeast"/>
        </w:trPr>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bCs/>
                <w:color w:val="000000"/>
                <w:kern w:val="0"/>
                <w:sz w:val="24"/>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bCs/>
                <w:color w:val="000000"/>
                <w:kern w:val="0"/>
                <w:sz w:val="24"/>
              </w:rPr>
            </w:pPr>
          </w:p>
        </w:tc>
        <w:tc>
          <w:tcPr>
            <w:tcW w:w="21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bCs/>
                <w:color w:val="000000"/>
                <w:kern w:val="0"/>
                <w:sz w:val="24"/>
              </w:rPr>
            </w:pP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bCs/>
                <w:color w:val="000000"/>
                <w:kern w:val="0"/>
                <w:sz w:val="24"/>
              </w:rPr>
            </w:pPr>
            <w:r>
              <w:rPr>
                <w:rFonts w:hint="eastAsia" w:ascii="仿宋_GB2312" w:hAnsi="宋体" w:cs="宋体"/>
                <w:bCs/>
                <w:color w:val="000000"/>
                <w:kern w:val="0"/>
                <w:sz w:val="24"/>
              </w:rPr>
              <w:t>评分标准</w:t>
            </w:r>
          </w:p>
        </w:tc>
        <w:tc>
          <w:tcPr>
            <w:tcW w:w="7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b/>
                <w:bCs/>
                <w:color w:val="000000"/>
                <w:kern w:val="0"/>
                <w:sz w:val="24"/>
              </w:rPr>
            </w:pPr>
          </w:p>
        </w:tc>
        <w:tc>
          <w:tcPr>
            <w:tcW w:w="94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b/>
                <w:bCs/>
                <w:color w:val="000000"/>
                <w:kern w:val="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b/>
                <w:bCs/>
                <w:color w:val="000000"/>
                <w:kern w:val="0"/>
                <w:sz w:val="24"/>
              </w:rPr>
            </w:pPr>
          </w:p>
        </w:tc>
      </w:tr>
      <w:tr>
        <w:tblPrEx>
          <w:tblLayout w:type="fixed"/>
          <w:tblCellMar>
            <w:top w:w="15" w:type="dxa"/>
            <w:left w:w="15" w:type="dxa"/>
            <w:bottom w:w="15" w:type="dxa"/>
            <w:right w:w="15" w:type="dxa"/>
          </w:tblCellMar>
        </w:tblPrEx>
        <w:trPr>
          <w:trHeight w:val="2328" w:hRule="atLeast"/>
        </w:trPr>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黑体" w:hAnsi="宋体" w:eastAsia="黑体" w:cs="宋体"/>
                <w:bCs/>
                <w:color w:val="000000"/>
                <w:kern w:val="0"/>
                <w:sz w:val="24"/>
              </w:rPr>
            </w:pPr>
            <w:r>
              <w:rPr>
                <w:rFonts w:hint="eastAsia" w:ascii="黑体" w:hAnsi="宋体" w:eastAsia="黑体" w:cs="宋体"/>
                <w:bCs/>
                <w:color w:val="000000"/>
                <w:kern w:val="0"/>
                <w:sz w:val="24"/>
              </w:rPr>
              <w:t>一、组织领导　　　　（5分）</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1</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是否重视扶贫小额信贷助力脱贫攻坚工作</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是否把扶贫小额信贷作为重点工作来抓；是否实行“一把手”负责制；是否成立以主要负责人为组长的扶贫领导组织；是否召开本行（社）或基层营业网点的扶贫工作会议等。视情况给予0—5分。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1683" w:hRule="atLeast"/>
        </w:trPr>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b/>
                <w:bCs/>
                <w:color w:val="000000"/>
                <w:kern w:val="0"/>
                <w:sz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2</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金融扶贫工作机制是否健全</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是否建立与打赢脱贫攻坚战相适应的金融服务体制机制，内部工作流程是否清晰，部门、人员是否到位，工作职责是否明确等。视情况给予0—5分。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894" w:hRule="atLeast"/>
        </w:trPr>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黑体" w:hAnsi="宋体" w:eastAsia="黑体" w:cs="宋体"/>
                <w:bCs/>
                <w:color w:val="000000"/>
                <w:kern w:val="0"/>
                <w:sz w:val="24"/>
              </w:rPr>
            </w:pPr>
            <w:r>
              <w:rPr>
                <w:rFonts w:hint="eastAsia" w:ascii="黑体" w:hAnsi="宋体" w:eastAsia="黑体" w:cs="宋体"/>
                <w:bCs/>
                <w:color w:val="000000"/>
                <w:kern w:val="0"/>
                <w:sz w:val="24"/>
              </w:rPr>
              <w:t>二、健全制度  （5分）</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3</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是否制定本行（社）扶贫工作规划</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hint="eastAsia" w:ascii="仿宋_GB2312" w:hAnsi="宋体" w:cs="宋体"/>
                <w:color w:val="000000"/>
                <w:kern w:val="0"/>
                <w:sz w:val="24"/>
              </w:rPr>
            </w:pPr>
            <w:r>
              <w:rPr>
                <w:rFonts w:hint="eastAsia" w:ascii="仿宋_GB2312" w:hAnsi="宋体" w:cs="宋体"/>
                <w:color w:val="000000"/>
                <w:kern w:val="0"/>
                <w:sz w:val="24"/>
              </w:rPr>
              <w:t>是否制定专门的扶贫小额信贷工作意见、实施方案或金融精准扶贫工作措施等，内容是否具有可行性，目标、计划、措施等内容要素是否齐全，支持配套政策是否健全。视情况给予0—5分。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1206" w:hRule="atLeast"/>
        </w:trPr>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bCs/>
                <w:color w:val="000000"/>
                <w:kern w:val="0"/>
                <w:sz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4</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是否落实“四单”制度</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hint="eastAsia" w:ascii="仿宋_GB2312" w:hAnsi="宋体" w:cs="宋体"/>
                <w:color w:val="000000"/>
                <w:kern w:val="0"/>
                <w:sz w:val="24"/>
              </w:rPr>
            </w:pPr>
            <w:r>
              <w:rPr>
                <w:rFonts w:hint="eastAsia" w:ascii="仿宋_GB2312" w:hAnsi="宋体" w:cs="宋体"/>
                <w:color w:val="000000"/>
                <w:kern w:val="0"/>
                <w:sz w:val="24"/>
              </w:rPr>
              <w:t>是否单列信贷资源、单设扶贫机构、单独考核贫困地区建制乡镇的机构网点覆盖率和行政村的金融服务覆盖率、单独研发扶贫金融产品等；是否制定实施扶贫小额信贷专项考评制度、尽职免责制度。视情况给予0—5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883" w:hRule="atLeast"/>
        </w:trPr>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bCs/>
                <w:color w:val="000000"/>
                <w:kern w:val="0"/>
                <w:sz w:val="24"/>
              </w:rPr>
            </w:pPr>
            <w:r>
              <w:rPr>
                <w:rFonts w:hint="eastAsia" w:ascii="黑体" w:hAnsi="宋体" w:eastAsia="黑体" w:cs="宋体"/>
                <w:bCs/>
                <w:color w:val="000000"/>
                <w:kern w:val="0"/>
                <w:sz w:val="24"/>
              </w:rPr>
              <w:t>三、评级授信  （5分）</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5</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是否开展入户调查</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hint="eastAsia" w:ascii="仿宋_GB2312" w:hAnsi="宋体" w:cs="宋体"/>
                <w:color w:val="000000"/>
                <w:kern w:val="0"/>
                <w:sz w:val="24"/>
              </w:rPr>
            </w:pPr>
            <w:r>
              <w:rPr>
                <w:rFonts w:hint="eastAsia" w:ascii="仿宋_GB2312" w:hAnsi="宋体" w:cs="宋体"/>
                <w:color w:val="000000"/>
                <w:kern w:val="0"/>
                <w:sz w:val="24"/>
              </w:rPr>
              <w:t>是否加强与村两委会、驻村工作组的沟通协作，共同开展对建档立卡贫困户的逐户走访调查，入户调查率情况，是否核定符合贷款条件、有贷款意愿的贫困户。视情况给予0—6分。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762" w:hRule="atLeast"/>
        </w:trPr>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bCs/>
                <w:color w:val="000000"/>
                <w:kern w:val="0"/>
                <w:sz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6</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是否建立金融服务档案</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是否积极对接已核定贫困户的金融需求，“一户一档”建立贫困户金融服务档案等。视情况给予0—4分。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732" w:hRule="atLeast"/>
        </w:trPr>
        <w:tc>
          <w:tcPr>
            <w:tcW w:w="1635" w:type="dxa"/>
            <w:vMerge w:val="restart"/>
            <w:tcBorders>
              <w:top w:val="single" w:color="000000" w:sz="4" w:space="0"/>
              <w:left w:val="single" w:color="000000" w:sz="4" w:space="0"/>
              <w:right w:val="single" w:color="000000" w:sz="4" w:space="0"/>
            </w:tcBorders>
            <w:shd w:val="clear" w:color="auto" w:fill="auto"/>
            <w:vAlign w:val="center"/>
          </w:tcPr>
          <w:p>
            <w:pPr>
              <w:widowControl/>
              <w:spacing w:line="500" w:lineRule="exact"/>
              <w:jc w:val="center"/>
              <w:rPr>
                <w:rFonts w:hint="eastAsia" w:ascii="仿宋_GB2312" w:hAnsi="宋体" w:cs="宋体"/>
                <w:bCs/>
                <w:color w:val="000000"/>
                <w:kern w:val="0"/>
                <w:sz w:val="24"/>
              </w:rPr>
            </w:pPr>
            <w:r>
              <w:rPr>
                <w:rFonts w:hint="eastAsia" w:ascii="黑体" w:hAnsi="宋体" w:eastAsia="黑体" w:cs="宋体"/>
                <w:bCs/>
                <w:color w:val="000000"/>
                <w:kern w:val="0"/>
                <w:sz w:val="24"/>
              </w:rPr>
              <w:t>四、信贷投放  （30分）</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7</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是否向贫困地区倾斜信贷资源</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是否积极响应号召,重点加大贫困地区信贷投放力度，视其在贫困地区的扶贫信贷规模，给予0—5分。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741" w:hRule="atLeast"/>
        </w:trPr>
        <w:tc>
          <w:tcPr>
            <w:tcW w:w="1635" w:type="dxa"/>
            <w:vMerge w:val="continue"/>
            <w:tcBorders>
              <w:left w:val="single" w:color="000000" w:sz="4" w:space="0"/>
              <w:right w:val="single" w:color="000000" w:sz="4" w:space="0"/>
            </w:tcBorders>
            <w:shd w:val="clear" w:color="auto" w:fill="auto"/>
            <w:vAlign w:val="center"/>
          </w:tcPr>
          <w:p>
            <w:pPr>
              <w:widowControl/>
              <w:spacing w:line="500" w:lineRule="exact"/>
              <w:jc w:val="left"/>
              <w:rPr>
                <w:rFonts w:hint="eastAsia" w:ascii="仿宋_GB2312" w:hAnsi="宋体" w:cs="宋体"/>
                <w:b/>
                <w:bCs/>
                <w:color w:val="000000"/>
                <w:kern w:val="0"/>
                <w:sz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8</w:t>
            </w:r>
          </w:p>
        </w:tc>
        <w:tc>
          <w:tcPr>
            <w:tcW w:w="21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主要包干责任银行在贷款投放中责任落实情况</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作为扶贫小额信贷分片包干主要责任银行，扶贫小额贷款投放量在辖内全部银行业机构投放总量中的占比。视情况给予0—5分。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737" w:hRule="atLeast"/>
        </w:trPr>
        <w:tc>
          <w:tcPr>
            <w:tcW w:w="1635"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500" w:lineRule="exact"/>
              <w:jc w:val="center"/>
              <w:rPr>
                <w:rFonts w:hint="eastAsia" w:ascii="仿宋_GB2312" w:hAnsi="宋体" w:cs="宋体"/>
                <w:b/>
                <w:bCs/>
                <w:color w:val="000000"/>
                <w:kern w:val="0"/>
                <w:sz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9</w:t>
            </w:r>
          </w:p>
        </w:tc>
        <w:tc>
          <w:tcPr>
            <w:tcW w:w="21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rPr>
                <w:rFonts w:hint="eastAsia" w:ascii="仿宋_GB2312" w:hAnsi="宋体" w:cs="宋体"/>
                <w:color w:val="000000"/>
                <w:kern w:val="0"/>
                <w:sz w:val="24"/>
              </w:rPr>
            </w:pPr>
            <w:r>
              <w:rPr>
                <w:rFonts w:hint="eastAsia" w:ascii="仿宋_GB2312" w:hAnsi="宋体" w:cs="宋体"/>
                <w:color w:val="000000"/>
                <w:kern w:val="0"/>
                <w:sz w:val="24"/>
              </w:rPr>
              <w:t>作为扶贫小额信贷分片包干主要责任银行，扶贫小额贷款发放户数占辖内全部银行业机构已发放贫困户数的比例。视情况给予0—5分。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747" w:hRule="atLeast"/>
        </w:trPr>
        <w:tc>
          <w:tcPr>
            <w:tcW w:w="1635" w:type="dxa"/>
            <w:vMerge w:val="restart"/>
            <w:tcBorders>
              <w:top w:val="single" w:color="000000" w:sz="4" w:space="0"/>
              <w:left w:val="single" w:color="000000" w:sz="4" w:space="0"/>
              <w:right w:val="single" w:color="000000" w:sz="4" w:space="0"/>
            </w:tcBorders>
            <w:shd w:val="clear" w:color="auto" w:fill="auto"/>
            <w:vAlign w:val="center"/>
          </w:tcPr>
          <w:p>
            <w:pPr>
              <w:widowControl/>
              <w:spacing w:line="500" w:lineRule="exact"/>
              <w:jc w:val="center"/>
              <w:rPr>
                <w:rFonts w:hint="eastAsia" w:ascii="仿宋_GB2312" w:hAnsi="宋体" w:cs="宋体"/>
                <w:b/>
                <w:bCs/>
                <w:color w:val="000000"/>
                <w:kern w:val="0"/>
                <w:sz w:val="24"/>
              </w:rPr>
            </w:pPr>
            <w:r>
              <w:rPr>
                <w:rFonts w:hint="eastAsia" w:ascii="黑体" w:hAnsi="宋体" w:eastAsia="黑体" w:cs="宋体"/>
                <w:bCs/>
                <w:color w:val="000000"/>
                <w:kern w:val="0"/>
                <w:sz w:val="24"/>
              </w:rPr>
              <w:t>四、信贷投放  （30分）</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10</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扶贫小额贷款帮扶带动贫困人口情况</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通过小额贷款直接帮扶、龙头企业间接带动等帮扶的贫困人口数占全部金融机构整体帮扶数的比例。视情况给予0—10分。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1210" w:hRule="atLeast"/>
        </w:trPr>
        <w:tc>
          <w:tcPr>
            <w:tcW w:w="1635" w:type="dxa"/>
            <w:vMerge w:val="continue"/>
            <w:tcBorders>
              <w:left w:val="single" w:color="000000" w:sz="4" w:space="0"/>
              <w:right w:val="single" w:color="000000" w:sz="4" w:space="0"/>
            </w:tcBorders>
            <w:shd w:val="clear" w:color="auto" w:fill="auto"/>
            <w:vAlign w:val="center"/>
          </w:tcPr>
          <w:p>
            <w:pPr>
              <w:widowControl/>
              <w:spacing w:line="500" w:lineRule="exact"/>
              <w:jc w:val="left"/>
              <w:rPr>
                <w:rFonts w:hint="eastAsia" w:ascii="仿宋_GB2312" w:hAnsi="宋体" w:cs="宋体"/>
                <w:b/>
                <w:bCs/>
                <w:color w:val="000000"/>
                <w:kern w:val="0"/>
                <w:sz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11</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是否积极开展扶贫小额信贷业务</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是否积极贯彻落实小额扶贫贷款政策，持续加大扶贫小额信贷投放力度，扶贫小额贷款增速是否高于各项贷款平均增速，扶贫小额信贷户数是否大于上一年同期户数，扶贫小额信贷申贷获得率是否高于上一年同期水平。视情况给予0—10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1201" w:hRule="atLeast"/>
        </w:trPr>
        <w:tc>
          <w:tcPr>
            <w:tcW w:w="1635" w:type="dxa"/>
            <w:vMerge w:val="continue"/>
            <w:tcBorders>
              <w:left w:val="single" w:color="000000" w:sz="4" w:space="0"/>
              <w:right w:val="single" w:color="000000" w:sz="4" w:space="0"/>
            </w:tcBorders>
            <w:shd w:val="clear" w:color="auto" w:fill="auto"/>
            <w:vAlign w:val="center"/>
          </w:tcPr>
          <w:p>
            <w:pPr>
              <w:widowControl/>
              <w:spacing w:line="500" w:lineRule="exact"/>
              <w:jc w:val="left"/>
              <w:rPr>
                <w:rFonts w:hint="eastAsia" w:ascii="仿宋_GB2312" w:hAnsi="宋体" w:cs="宋体"/>
                <w:b/>
                <w:bCs/>
                <w:color w:val="000000"/>
                <w:kern w:val="0"/>
                <w:sz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12</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是否将贫困县吸收的存款主要用于当地扶贫开发信贷支持</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贫困县域存贷比是否得到有效改善，是否将在贫困县吸收的存款主要用于当地扶贫开发、产业扶贫、龙头企业带动脱贫和建档立卡贫困户生产发展的信贷支持。视情况给予0—5分。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891" w:hRule="atLeast"/>
        </w:trPr>
        <w:tc>
          <w:tcPr>
            <w:tcW w:w="1635" w:type="dxa"/>
            <w:vMerge w:val="continue"/>
            <w:tcBorders>
              <w:left w:val="single" w:color="000000" w:sz="4" w:space="0"/>
              <w:right w:val="single" w:color="000000" w:sz="4" w:space="0"/>
            </w:tcBorders>
            <w:shd w:val="clear" w:color="auto" w:fill="auto"/>
            <w:vAlign w:val="center"/>
          </w:tcPr>
          <w:p>
            <w:pPr>
              <w:widowControl/>
              <w:spacing w:line="500" w:lineRule="exact"/>
              <w:jc w:val="left"/>
              <w:rPr>
                <w:rFonts w:hint="eastAsia" w:ascii="仿宋_GB2312" w:hAnsi="宋体" w:cs="宋体"/>
                <w:b/>
                <w:bCs/>
                <w:color w:val="000000"/>
                <w:kern w:val="0"/>
                <w:sz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13</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是否配合县级金融扶贫服务中心发放贷款</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县级金融扶贫服务中心推荐的有贷款意愿贫困户的获贷率情况。视情况给予0—10分。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1056" w:hRule="atLeast"/>
        </w:trPr>
        <w:tc>
          <w:tcPr>
            <w:tcW w:w="1635"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500" w:lineRule="exact"/>
              <w:jc w:val="left"/>
              <w:rPr>
                <w:rFonts w:hint="eastAsia" w:ascii="仿宋_GB2312" w:hAnsi="宋体" w:cs="宋体"/>
                <w:b/>
                <w:bCs/>
                <w:color w:val="000000"/>
                <w:kern w:val="0"/>
                <w:sz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14</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是否有效提高贷款可获得性、覆盖面和满意度</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是否通过适当简化审批流程、降低准入门槛、提高不良贷款容忍度等措施有效提高贫困农户、带贫企业贷款可获得性。视情况给予0—10分。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1044" w:hRule="atLeast"/>
        </w:trPr>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bCs/>
                <w:color w:val="000000"/>
                <w:kern w:val="0"/>
                <w:sz w:val="24"/>
              </w:rPr>
            </w:pPr>
            <w:r>
              <w:rPr>
                <w:rFonts w:hint="eastAsia" w:ascii="黑体" w:hAnsi="宋体" w:eastAsia="黑体" w:cs="宋体"/>
                <w:bCs/>
                <w:color w:val="000000"/>
                <w:kern w:val="0"/>
                <w:sz w:val="24"/>
              </w:rPr>
              <w:t>五、利率执行</w:t>
            </w:r>
            <w:r>
              <w:rPr>
                <w:rFonts w:hint="eastAsia" w:ascii="黑体" w:hAnsi="宋体" w:eastAsia="黑体" w:cs="宋体"/>
                <w:bCs/>
                <w:color w:val="000000"/>
                <w:kern w:val="0"/>
                <w:sz w:val="24"/>
              </w:rPr>
              <w:br w:type="textWrapping"/>
            </w:r>
            <w:r>
              <w:rPr>
                <w:rFonts w:hint="eastAsia" w:ascii="黑体" w:hAnsi="宋体" w:eastAsia="黑体" w:cs="宋体"/>
                <w:bCs/>
                <w:color w:val="000000"/>
                <w:kern w:val="0"/>
                <w:sz w:val="24"/>
              </w:rPr>
              <w:t>（10分）</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15</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是否有效降低贫困地区信贷融资成本</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rPr>
                <w:rFonts w:hint="eastAsia" w:ascii="仿宋_GB2312" w:hAnsi="宋体" w:cs="宋体"/>
                <w:color w:val="000000"/>
                <w:kern w:val="0"/>
                <w:sz w:val="24"/>
              </w:rPr>
            </w:pPr>
            <w:r>
              <w:rPr>
                <w:rFonts w:hint="eastAsia" w:ascii="仿宋_GB2312" w:hAnsi="宋体" w:cs="宋体"/>
                <w:color w:val="000000"/>
                <w:kern w:val="0"/>
                <w:sz w:val="24"/>
              </w:rPr>
              <w:t>是否对符合条件的建档立卡贫困户生产发展发放的贷款执行基准利率；对贫困地区企业、农户、个人贷款实行优惠利率。视情况给予0—10分。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744" w:hRule="atLeast"/>
        </w:trPr>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bCs/>
                <w:color w:val="000000"/>
                <w:kern w:val="0"/>
                <w:sz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16</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贫困县域金融服务收费是否规范</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rPr>
                <w:rFonts w:hint="eastAsia" w:ascii="仿宋_GB2312" w:hAnsi="宋体" w:cs="宋体"/>
                <w:color w:val="000000"/>
                <w:kern w:val="0"/>
                <w:sz w:val="24"/>
              </w:rPr>
            </w:pPr>
            <w:r>
              <w:rPr>
                <w:rFonts w:hint="eastAsia" w:ascii="仿宋_GB2312" w:hAnsi="宋体" w:cs="宋体"/>
                <w:color w:val="000000"/>
                <w:kern w:val="0"/>
                <w:sz w:val="24"/>
              </w:rPr>
              <w:t>信贷活动中是否附加不合理条件，是否存在变相提高扶贫贷款利率、多收费、乱收费等情况。视情况给予0—5分。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741" w:hRule="atLeast"/>
        </w:trPr>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bCs/>
                <w:color w:val="000000"/>
                <w:kern w:val="0"/>
                <w:sz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17</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是否定期开展贫困县域金融服务收费检查</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rPr>
                <w:rFonts w:hint="eastAsia" w:ascii="仿宋_GB2312" w:hAnsi="宋体" w:cs="宋体"/>
                <w:color w:val="000000"/>
                <w:kern w:val="0"/>
                <w:sz w:val="24"/>
              </w:rPr>
            </w:pPr>
            <w:r>
              <w:rPr>
                <w:rFonts w:hint="eastAsia" w:ascii="仿宋_GB2312" w:hAnsi="宋体" w:cs="宋体"/>
                <w:color w:val="000000"/>
                <w:kern w:val="0"/>
                <w:sz w:val="24"/>
              </w:rPr>
              <w:t>是否每年开展服务收费情况检查，并对变相提高贷款利率、加重企业和个人负担的行为及时处理。视情况给予0—5分。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1360" w:hRule="atLeast"/>
        </w:trPr>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bCs/>
                <w:color w:val="000000"/>
                <w:kern w:val="0"/>
                <w:sz w:val="24"/>
              </w:rPr>
            </w:pPr>
            <w:r>
              <w:rPr>
                <w:rFonts w:hint="eastAsia" w:ascii="黑体" w:hAnsi="宋体" w:eastAsia="黑体" w:cs="宋体"/>
                <w:bCs/>
                <w:color w:val="000000"/>
                <w:kern w:val="0"/>
                <w:sz w:val="24"/>
              </w:rPr>
              <w:t>六、网点覆盖</w:t>
            </w:r>
            <w:r>
              <w:rPr>
                <w:rFonts w:hint="eastAsia" w:ascii="黑体" w:hAnsi="宋体" w:eastAsia="黑体" w:cs="宋体"/>
                <w:bCs/>
                <w:color w:val="000000"/>
                <w:kern w:val="0"/>
                <w:sz w:val="24"/>
              </w:rPr>
              <w:br w:type="textWrapping"/>
            </w:r>
            <w:r>
              <w:rPr>
                <w:rFonts w:hint="eastAsia" w:ascii="黑体" w:hAnsi="宋体" w:eastAsia="黑体" w:cs="宋体"/>
                <w:bCs/>
                <w:color w:val="000000"/>
                <w:kern w:val="0"/>
                <w:sz w:val="24"/>
              </w:rPr>
              <w:t>（3分）</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18</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是否扩大金融服务覆盖面</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rPr>
                <w:rFonts w:hint="eastAsia" w:ascii="仿宋_GB2312" w:hAnsi="宋体" w:cs="宋体"/>
                <w:color w:val="000000"/>
                <w:kern w:val="0"/>
                <w:sz w:val="24"/>
              </w:rPr>
            </w:pPr>
            <w:r>
              <w:rPr>
                <w:rFonts w:hint="eastAsia" w:ascii="仿宋_GB2312" w:hAnsi="宋体" w:cs="宋体"/>
                <w:color w:val="000000"/>
                <w:kern w:val="0"/>
                <w:sz w:val="24"/>
              </w:rPr>
              <w:t>是否将新设网点、人员、费用匹配等重点向贫困乡镇和社区延伸，是否在贫困地区统筹增设固定网点、定时服务的简易服务网点、助农服务点和多种物理机具，是否认真开展流动服务车和背包银行等金融服务。视情况给予0—10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1053" w:hRule="atLeast"/>
        </w:trPr>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bCs/>
                <w:color w:val="000000"/>
                <w:kern w:val="0"/>
                <w:sz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19</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是否积极推动贫困县金融服务“村村通”工作</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rPr>
                <w:rFonts w:hint="eastAsia" w:ascii="仿宋_GB2312" w:hAnsi="宋体" w:cs="宋体"/>
                <w:color w:val="000000"/>
                <w:kern w:val="0"/>
                <w:sz w:val="24"/>
              </w:rPr>
            </w:pPr>
            <w:r>
              <w:rPr>
                <w:rFonts w:hint="eastAsia" w:ascii="仿宋_GB2312" w:hAnsi="宋体" w:cs="宋体"/>
                <w:color w:val="000000"/>
                <w:kern w:val="0"/>
                <w:sz w:val="24"/>
              </w:rPr>
              <w:t>是否积极落实深入推进贫困县域普金融发展，认真做好贫困县金融服务“村村通”工作。视情况给予0—5分。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741" w:hRule="atLeast"/>
        </w:trPr>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bCs/>
                <w:color w:val="000000"/>
                <w:kern w:val="0"/>
                <w:sz w:val="24"/>
              </w:rPr>
            </w:pPr>
            <w:r>
              <w:rPr>
                <w:rFonts w:hint="eastAsia" w:ascii="黑体" w:hAnsi="宋体" w:eastAsia="黑体" w:cs="宋体"/>
                <w:bCs/>
                <w:color w:val="000000"/>
                <w:kern w:val="0"/>
                <w:sz w:val="24"/>
              </w:rPr>
              <w:t>七、金融创新</w:t>
            </w:r>
            <w:r>
              <w:rPr>
                <w:rFonts w:hint="eastAsia" w:ascii="黑体" w:hAnsi="宋体" w:eastAsia="黑体" w:cs="宋体"/>
                <w:bCs/>
                <w:color w:val="000000"/>
                <w:kern w:val="0"/>
                <w:sz w:val="24"/>
              </w:rPr>
              <w:br w:type="textWrapping"/>
            </w:r>
            <w:r>
              <w:rPr>
                <w:rFonts w:hint="eastAsia" w:ascii="黑体" w:hAnsi="宋体" w:eastAsia="黑体" w:cs="宋体"/>
                <w:bCs/>
                <w:color w:val="000000"/>
                <w:kern w:val="0"/>
                <w:sz w:val="24"/>
              </w:rPr>
              <w:t>（15分）</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20</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rPr>
                <w:rFonts w:hint="eastAsia" w:ascii="仿宋_GB2312" w:hAnsi="宋体" w:cs="宋体"/>
                <w:color w:val="000000"/>
                <w:kern w:val="0"/>
                <w:sz w:val="24"/>
              </w:rPr>
            </w:pPr>
            <w:r>
              <w:rPr>
                <w:rFonts w:hint="eastAsia" w:ascii="仿宋_GB2312" w:hAnsi="宋体" w:cs="宋体"/>
                <w:color w:val="000000"/>
                <w:kern w:val="0"/>
                <w:sz w:val="24"/>
              </w:rPr>
              <w:t>是否积极拓宽贷款抵押担保范围</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是否积极探索创新贷款担保方式。视情况给予0—6分。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739" w:hRule="atLeast"/>
        </w:trPr>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bCs/>
                <w:color w:val="000000"/>
                <w:kern w:val="0"/>
                <w:sz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21</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rPr>
                <w:rFonts w:hint="eastAsia" w:ascii="仿宋_GB2312" w:hAnsi="宋体" w:cs="宋体"/>
                <w:color w:val="000000"/>
                <w:kern w:val="0"/>
                <w:sz w:val="24"/>
              </w:rPr>
            </w:pPr>
            <w:r>
              <w:rPr>
                <w:rFonts w:hint="eastAsia" w:ascii="仿宋_GB2312" w:hAnsi="宋体" w:cs="宋体"/>
                <w:color w:val="000000"/>
                <w:kern w:val="0"/>
                <w:sz w:val="24"/>
              </w:rPr>
              <w:t>是否设立扶贫小额信贷示范点</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是否推动设立扶贫小额信贷示范点。视情况给予0—10分。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1073" w:hRule="atLeast"/>
        </w:trPr>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bCs/>
                <w:color w:val="000000"/>
                <w:kern w:val="0"/>
                <w:sz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22</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是否丰富贫困地区金融产品和服务供给</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spacing w:val="-6"/>
                <w:kern w:val="0"/>
                <w:sz w:val="24"/>
              </w:rPr>
            </w:pPr>
            <w:r>
              <w:rPr>
                <w:rFonts w:hint="eastAsia" w:ascii="仿宋_GB2312" w:hAnsi="宋体" w:cs="宋体"/>
                <w:color w:val="000000"/>
                <w:spacing w:val="-6"/>
                <w:kern w:val="0"/>
                <w:sz w:val="24"/>
              </w:rPr>
              <w:t>是否根据贫困地区经济特点和发展方向，依据客户需求“量体裁衣”，通过产品组合、设计研发、整合包装、服务创新等方式，有效提高扶贫金融产品和服务供给的多样性。视情况给予0—4分。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732" w:hRule="atLeast"/>
        </w:trPr>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bCs/>
                <w:color w:val="000000"/>
                <w:kern w:val="0"/>
                <w:sz w:val="24"/>
              </w:rPr>
            </w:pPr>
            <w:r>
              <w:rPr>
                <w:rFonts w:hint="eastAsia" w:ascii="黑体" w:hAnsi="宋体" w:eastAsia="黑体" w:cs="宋体"/>
                <w:bCs/>
                <w:color w:val="000000"/>
                <w:kern w:val="0"/>
                <w:sz w:val="24"/>
              </w:rPr>
              <w:t>八、沟通协作</w:t>
            </w:r>
            <w:r>
              <w:rPr>
                <w:rFonts w:hint="eastAsia" w:ascii="黑体" w:hAnsi="宋体" w:eastAsia="黑体" w:cs="宋体"/>
                <w:bCs/>
                <w:color w:val="000000"/>
                <w:kern w:val="0"/>
                <w:sz w:val="24"/>
              </w:rPr>
              <w:br w:type="textWrapping"/>
            </w:r>
            <w:r>
              <w:rPr>
                <w:rFonts w:hint="eastAsia" w:ascii="黑体" w:hAnsi="宋体" w:eastAsia="黑体" w:cs="宋体"/>
                <w:bCs/>
                <w:color w:val="000000"/>
                <w:kern w:val="0"/>
                <w:sz w:val="24"/>
              </w:rPr>
              <w:t>（10分）</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23</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是否摸清贫困底数和政府配套政策</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是否积极对接地方扶贫部门，及时获取当地建档立卡贫困户底数、扶贫专项风险补偿基金、互助资金等基本情况。视情况给予0—2分。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585" w:hRule="atLeast"/>
        </w:trPr>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bCs/>
                <w:color w:val="000000"/>
                <w:kern w:val="0"/>
                <w:sz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24</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是否与政府签订金融扶贫协议</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r>
              <w:rPr>
                <w:rFonts w:hint="eastAsia" w:ascii="仿宋_GB2312" w:hAnsi="宋体" w:cs="宋体"/>
                <w:color w:val="000000"/>
                <w:kern w:val="0"/>
                <w:sz w:val="24"/>
              </w:rPr>
              <w:t>是否与地方政府等签订金融扶贫框架协议等，积极推动协议落地并取得实质成效。视情况给予0—4分。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739" w:hRule="atLeast"/>
        </w:trPr>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bCs/>
                <w:color w:val="000000"/>
                <w:kern w:val="0"/>
                <w:sz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25</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hint="eastAsia" w:ascii="仿宋_GB2312" w:hAnsi="宋体" w:cs="宋体"/>
                <w:color w:val="000000"/>
                <w:kern w:val="0"/>
                <w:sz w:val="24"/>
              </w:rPr>
            </w:pPr>
            <w:r>
              <w:rPr>
                <w:rFonts w:hint="eastAsia" w:ascii="仿宋_GB2312" w:hAnsi="宋体" w:cs="宋体"/>
                <w:color w:val="000000"/>
                <w:kern w:val="0"/>
                <w:sz w:val="24"/>
              </w:rPr>
              <w:t>是否有效配合扶贫部门开展金融扶贫工作</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rPr>
            </w:pPr>
            <w:r>
              <w:rPr>
                <w:rFonts w:hint="eastAsia" w:ascii="仿宋_GB2312" w:hAnsi="宋体" w:cs="宋体"/>
                <w:color w:val="000000"/>
                <w:kern w:val="0"/>
                <w:sz w:val="24"/>
              </w:rPr>
              <w:t>在协同扶贫部门开展金融扶贫工作中，银行业金融机构配合是否到位，视扶贫办反馈情况给予0—10分。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749" w:hRule="atLeast"/>
        </w:trPr>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bCs/>
                <w:color w:val="000000"/>
                <w:kern w:val="0"/>
                <w:sz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26</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hint="eastAsia" w:ascii="仿宋_GB2312" w:hAnsi="宋体" w:cs="宋体"/>
                <w:color w:val="000000"/>
                <w:kern w:val="0"/>
                <w:sz w:val="24"/>
              </w:rPr>
            </w:pPr>
            <w:r>
              <w:rPr>
                <w:rFonts w:hint="eastAsia" w:ascii="仿宋_GB2312" w:hAnsi="宋体" w:cs="宋体"/>
                <w:color w:val="000000"/>
                <w:kern w:val="0"/>
                <w:sz w:val="24"/>
              </w:rPr>
              <w:t>主要责任银行是否与其他责任银行加强协调</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spacing w:val="-6"/>
                <w:kern w:val="0"/>
                <w:sz w:val="24"/>
              </w:rPr>
            </w:pPr>
            <w:r>
              <w:rPr>
                <w:rFonts w:hint="eastAsia" w:ascii="仿宋_GB2312" w:hAnsi="宋体" w:cs="宋体"/>
                <w:color w:val="000000"/>
                <w:spacing w:val="-6"/>
                <w:kern w:val="0"/>
                <w:sz w:val="24"/>
              </w:rPr>
              <w:t>主要责任银行是否积极履行牵头行作用，主动加强与其他责任银行的沟通协作，组织开展扶贫小额信贷工作。视情况给予0—4分。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571" w:hRule="atLeast"/>
        </w:trPr>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bCs/>
                <w:color w:val="000000"/>
                <w:kern w:val="0"/>
                <w:sz w:val="24"/>
              </w:rPr>
            </w:pPr>
            <w:r>
              <w:rPr>
                <w:rFonts w:hint="eastAsia" w:ascii="黑体" w:hAnsi="宋体" w:eastAsia="黑体" w:cs="宋体"/>
                <w:bCs/>
                <w:color w:val="000000"/>
                <w:kern w:val="0"/>
                <w:sz w:val="24"/>
              </w:rPr>
              <w:t>九、信息报送  （7分）</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27</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rPr>
            </w:pPr>
            <w:r>
              <w:rPr>
                <w:rFonts w:hint="eastAsia" w:ascii="仿宋_GB2312" w:hAnsi="宋体" w:cs="宋体"/>
                <w:color w:val="000000"/>
                <w:kern w:val="0"/>
                <w:sz w:val="24"/>
              </w:rPr>
              <w:t>是否建立专项统计监测制度</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rPr>
            </w:pPr>
            <w:r>
              <w:rPr>
                <w:rFonts w:hint="eastAsia" w:ascii="仿宋_GB2312" w:hAnsi="宋体" w:cs="宋体"/>
                <w:color w:val="000000"/>
                <w:kern w:val="0"/>
                <w:sz w:val="24"/>
              </w:rPr>
              <w:t>是否开展扶贫小额信贷和扶贫开发项目贷款专项统计监测。视情况给予0—4分。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rPr>
            </w:pP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899" w:hRule="atLeast"/>
        </w:trPr>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bCs/>
                <w:color w:val="000000"/>
                <w:kern w:val="0"/>
                <w:sz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28</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rPr>
            </w:pPr>
            <w:r>
              <w:rPr>
                <w:rFonts w:hint="eastAsia" w:ascii="仿宋_GB2312" w:hAnsi="宋体" w:cs="宋体"/>
                <w:color w:val="000000"/>
                <w:kern w:val="0"/>
                <w:sz w:val="24"/>
              </w:rPr>
              <w:t>是否加强信息报送</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rPr>
            </w:pPr>
            <w:r>
              <w:rPr>
                <w:rFonts w:hint="eastAsia" w:ascii="仿宋_GB2312" w:hAnsi="宋体" w:cs="宋体"/>
                <w:color w:val="000000"/>
                <w:kern w:val="0"/>
                <w:sz w:val="24"/>
              </w:rPr>
              <w:t>是否认真开展扶贫工作总结，是否及时向有关部门报送扶贫工作总结、进展报告、数据报表，相关材料是否内容详实、案例典型、数据准确。视情况给予0—10分。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747" w:hRule="atLeast"/>
        </w:trPr>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bCs/>
                <w:color w:val="000000"/>
                <w:kern w:val="0"/>
                <w:sz w:val="24"/>
              </w:rPr>
            </w:pPr>
            <w:r>
              <w:rPr>
                <w:rFonts w:hint="eastAsia" w:ascii="黑体" w:hAnsi="宋体" w:eastAsia="黑体" w:cs="宋体"/>
                <w:bCs/>
                <w:color w:val="000000"/>
                <w:kern w:val="0"/>
                <w:sz w:val="24"/>
              </w:rPr>
              <w:t>十、其他</w:t>
            </w:r>
            <w:r>
              <w:rPr>
                <w:rFonts w:hint="eastAsia" w:ascii="黑体" w:hAnsi="宋体" w:eastAsia="黑体" w:cs="宋体"/>
                <w:bCs/>
                <w:color w:val="000000"/>
                <w:kern w:val="0"/>
                <w:sz w:val="24"/>
              </w:rPr>
              <w:br w:type="textWrapping"/>
            </w:r>
            <w:r>
              <w:rPr>
                <w:rFonts w:hint="eastAsia" w:ascii="黑体" w:hAnsi="宋体" w:eastAsia="黑体" w:cs="宋体"/>
                <w:bCs/>
                <w:color w:val="000000"/>
                <w:kern w:val="0"/>
                <w:sz w:val="24"/>
              </w:rPr>
              <w:t>（10分）</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29</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rPr>
            </w:pPr>
            <w:r>
              <w:rPr>
                <w:rFonts w:hint="eastAsia" w:ascii="仿宋_GB2312" w:hAnsi="宋体" w:cs="宋体"/>
                <w:color w:val="000000"/>
                <w:kern w:val="0"/>
                <w:sz w:val="24"/>
              </w:rPr>
              <w:t>是否做出创新突破或突出贡献</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rPr>
            </w:pPr>
            <w:r>
              <w:rPr>
                <w:rFonts w:hint="eastAsia" w:ascii="仿宋_GB2312" w:hAnsi="宋体" w:cs="宋体"/>
                <w:color w:val="000000"/>
                <w:kern w:val="0"/>
                <w:sz w:val="24"/>
              </w:rPr>
              <w:t>对在金融扶贫领域做出创新突破或突出贡献的，给予0—10分特殊加分奖励。</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rPr>
            </w:pP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755" w:hRule="atLeast"/>
        </w:trPr>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rPr>
                <w:rFonts w:hint="eastAsia" w:ascii="仿宋_GB2312" w:hAnsi="宋体" w:cs="宋体"/>
                <w:b/>
                <w:bCs/>
                <w:color w:val="000000"/>
                <w:kern w:val="0"/>
                <w:sz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ascii="仿宋_GB2312" w:hAnsi="宋体" w:cs="宋体"/>
                <w:color w:val="000000"/>
                <w:kern w:val="0"/>
                <w:sz w:val="24"/>
              </w:rPr>
            </w:pPr>
            <w:r>
              <w:rPr>
                <w:rFonts w:hint="eastAsia" w:ascii="仿宋_GB2312" w:hAnsi="宋体" w:cs="宋体"/>
                <w:color w:val="000000"/>
                <w:kern w:val="0"/>
                <w:sz w:val="24"/>
              </w:rPr>
              <w:t>30</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rPr>
            </w:pPr>
            <w:r>
              <w:rPr>
                <w:rFonts w:hint="eastAsia" w:ascii="仿宋_GB2312" w:hAnsi="宋体" w:cs="宋体"/>
                <w:color w:val="000000"/>
                <w:kern w:val="0"/>
                <w:sz w:val="24"/>
              </w:rPr>
              <w:t>是否出台尽职免责规定</w:t>
            </w:r>
          </w:p>
        </w:tc>
        <w:tc>
          <w:tcPr>
            <w:tcW w:w="6718"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rPr>
            </w:pPr>
            <w:r>
              <w:rPr>
                <w:rFonts w:hint="eastAsia" w:ascii="仿宋_GB2312" w:hAnsi="宋体" w:cs="宋体"/>
                <w:color w:val="000000"/>
                <w:kern w:val="0"/>
                <w:sz w:val="24"/>
              </w:rPr>
              <w:t>为提升基层客户经理放贷积极性，是否出台有关尽职免责规定。视情况给予0—10分。</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426" w:hRule="atLeast"/>
        </w:trPr>
        <w:tc>
          <w:tcPr>
            <w:tcW w:w="45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rPr>
            </w:pPr>
            <w:r>
              <w:rPr>
                <w:rFonts w:hint="eastAsia" w:ascii="仿宋_GB2312" w:hAnsi="宋体" w:cs="宋体"/>
                <w:color w:val="000000"/>
                <w:kern w:val="0"/>
                <w:sz w:val="24"/>
              </w:rPr>
              <w:t>合  计</w:t>
            </w:r>
          </w:p>
        </w:tc>
        <w:tc>
          <w:tcPr>
            <w:tcW w:w="9536"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rPr>
            </w:pPr>
          </w:p>
        </w:tc>
      </w:tr>
      <w:tr>
        <w:tblPrEx>
          <w:tblLayout w:type="fixed"/>
          <w:tblCellMar>
            <w:top w:w="15" w:type="dxa"/>
            <w:left w:w="15" w:type="dxa"/>
            <w:bottom w:w="15" w:type="dxa"/>
            <w:right w:w="15" w:type="dxa"/>
          </w:tblCellMar>
        </w:tblPrEx>
        <w:trPr>
          <w:trHeight w:val="423" w:hRule="atLeast"/>
        </w:trPr>
        <w:tc>
          <w:tcPr>
            <w:tcW w:w="14051" w:type="dxa"/>
            <w:gridSpan w:val="7"/>
            <w:vAlign w:val="center"/>
          </w:tcPr>
          <w:p>
            <w:pPr>
              <w:widowControl/>
              <w:spacing w:line="460" w:lineRule="exact"/>
              <w:jc w:val="left"/>
              <w:rPr>
                <w:rFonts w:hint="eastAsia" w:ascii="仿宋_GB2312" w:hAnsi="宋体" w:cs="宋体"/>
                <w:color w:val="000000"/>
                <w:kern w:val="0"/>
                <w:sz w:val="24"/>
              </w:rPr>
            </w:pPr>
            <w:r>
              <w:rPr>
                <w:rFonts w:hint="eastAsia" w:ascii="仿宋_GB2312" w:hAnsi="宋体" w:cs="宋体"/>
                <w:color w:val="000000"/>
                <w:kern w:val="0"/>
                <w:sz w:val="24"/>
              </w:rPr>
              <w:t>说明：表中“其他”项加分，必须详细说明加分理由。</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文星书宋">
    <w:altName w:val="宋体"/>
    <w:panose1 w:val="02010604000101010101"/>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76437E"/>
    <w:rsid w:val="5D7643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2017-09-06T08:05:00Z</dcterms:created>
  <dc:creator>Administrator</dc:creator>
  <cp:lastModifiedBy>Administrator</cp:lastModifiedBy>
  <dcterms:modified xsi:type="dcterms:W3CDTF">2017-09-06T08:05:58Z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