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90"/>
        </w:tabs>
        <w:snapToGrid w:val="0"/>
        <w:spacing w:line="360" w:lineRule="auto"/>
        <w:rPr>
          <w:rFonts w:hint="eastAsia" w:ascii="宋体" w:hAnsi="宋体" w:cs="宋体"/>
          <w:b/>
          <w:sz w:val="44"/>
          <w:szCs w:val="44"/>
        </w:rPr>
      </w:pPr>
      <w:bookmarkStart w:id="0" w:name="_Toc190614710"/>
      <w:r>
        <w:rPr>
          <w:rFonts w:hint="eastAsia" w:ascii="宋体" w:hAnsi="宋体" w:cs="宋体"/>
        </w:rPr>
        <w:drawing>
          <wp:anchor distT="0" distB="0" distL="114300" distR="114300" simplePos="0" relativeHeight="251658240" behindDoc="0" locked="0" layoutInCell="1" allowOverlap="1">
            <wp:simplePos x="0" y="0"/>
            <wp:positionH relativeFrom="column">
              <wp:posOffset>-13970</wp:posOffset>
            </wp:positionH>
            <wp:positionV relativeFrom="paragraph">
              <wp:posOffset>325755</wp:posOffset>
            </wp:positionV>
            <wp:extent cx="1762125" cy="1264920"/>
            <wp:effectExtent l="0" t="0" r="9525" b="11430"/>
            <wp:wrapNone/>
            <wp:docPr id="1" name="Picture 2" descr="大成新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大成新标"/>
                    <pic:cNvPicPr>
                      <a:picLocks noChangeAspect="1"/>
                    </pic:cNvPicPr>
                  </pic:nvPicPr>
                  <pic:blipFill>
                    <a:blip r:embed="rId11"/>
                    <a:stretch>
                      <a:fillRect/>
                    </a:stretch>
                  </pic:blipFill>
                  <pic:spPr>
                    <a:xfrm>
                      <a:off x="0" y="0"/>
                      <a:ext cx="1762125" cy="1264920"/>
                    </a:xfrm>
                    <a:prstGeom prst="rect">
                      <a:avLst/>
                    </a:prstGeom>
                    <a:noFill/>
                    <a:ln>
                      <a:noFill/>
                    </a:ln>
                  </pic:spPr>
                </pic:pic>
              </a:graphicData>
            </a:graphic>
          </wp:anchor>
        </w:drawing>
      </w:r>
    </w:p>
    <w:p>
      <w:pPr>
        <w:snapToGrid w:val="0"/>
        <w:spacing w:line="360" w:lineRule="auto"/>
        <w:jc w:val="center"/>
        <w:rPr>
          <w:rFonts w:hint="eastAsia" w:ascii="宋体" w:hAnsi="宋体" w:cs="宋体"/>
          <w:b/>
          <w:sz w:val="44"/>
          <w:szCs w:val="44"/>
        </w:rPr>
      </w:pPr>
    </w:p>
    <w:p>
      <w:pPr>
        <w:snapToGrid w:val="0"/>
        <w:spacing w:line="360" w:lineRule="auto"/>
        <w:jc w:val="center"/>
        <w:rPr>
          <w:rFonts w:hint="eastAsia" w:ascii="宋体" w:hAnsi="宋体" w:cs="宋体"/>
          <w:b/>
          <w:sz w:val="44"/>
          <w:szCs w:val="44"/>
        </w:rPr>
      </w:pPr>
    </w:p>
    <w:p>
      <w:pPr>
        <w:autoSpaceDE w:val="0"/>
        <w:autoSpaceDN w:val="0"/>
        <w:adjustRightInd w:val="0"/>
        <w:snapToGrid w:val="0"/>
        <w:spacing w:line="360" w:lineRule="auto"/>
        <w:rPr>
          <w:rFonts w:hint="eastAsia" w:ascii="宋体" w:hAnsi="宋体" w:cs="宋体"/>
          <w:bCs/>
          <w:kern w:val="0"/>
          <w:sz w:val="84"/>
          <w:szCs w:val="84"/>
        </w:rPr>
      </w:pPr>
    </w:p>
    <w:p>
      <w:pPr>
        <w:autoSpaceDE w:val="0"/>
        <w:autoSpaceDN w:val="0"/>
        <w:adjustRightInd w:val="0"/>
        <w:snapToGrid w:val="0"/>
        <w:spacing w:line="360" w:lineRule="auto"/>
        <w:jc w:val="center"/>
        <w:rPr>
          <w:rFonts w:hint="eastAsia" w:ascii="宋体" w:hAnsi="宋体" w:cs="宋体"/>
          <w:bCs/>
          <w:kern w:val="0"/>
          <w:sz w:val="84"/>
          <w:szCs w:val="84"/>
        </w:rPr>
      </w:pPr>
      <w:bookmarkStart w:id="271" w:name="_GoBack"/>
      <w:r>
        <w:rPr>
          <w:rFonts w:hint="eastAsia" w:ascii="宋体" w:hAnsi="宋体" w:cs="宋体"/>
          <w:b/>
          <w:kern w:val="0"/>
          <w:sz w:val="84"/>
          <w:szCs w:val="84"/>
        </w:rPr>
        <w:t>监理招标文件</w:t>
      </w:r>
      <w:bookmarkEnd w:id="271"/>
    </w:p>
    <w:p>
      <w:pPr>
        <w:ind w:firstLine="1200" w:firstLineChars="400"/>
        <w:rPr>
          <w:rFonts w:hint="eastAsia" w:ascii="宋体" w:hAnsi="宋体" w:cs="宋体"/>
          <w:b/>
          <w:bCs/>
          <w:sz w:val="30"/>
          <w:szCs w:val="30"/>
        </w:rPr>
      </w:pPr>
      <w:r>
        <w:rPr>
          <w:rFonts w:hint="eastAsia" w:ascii="宋体" w:hAnsi="宋体" w:cs="宋体"/>
          <w:b/>
          <w:bCs/>
          <w:sz w:val="30"/>
          <w:szCs w:val="30"/>
        </w:rPr>
        <w:t>项目名称：平顶山市传染病医院病房综合楼扩建项目</w:t>
      </w:r>
    </w:p>
    <w:p>
      <w:pPr>
        <w:ind w:firstLine="1200" w:firstLineChars="400"/>
        <w:rPr>
          <w:rFonts w:ascii="宋体" w:cs="宋体"/>
          <w:b/>
          <w:bCs/>
          <w:sz w:val="30"/>
          <w:szCs w:val="30"/>
        </w:rPr>
      </w:pPr>
      <w:r>
        <w:rPr>
          <w:rFonts w:hint="eastAsia" w:ascii="宋体" w:hAnsi="宋体" w:cs="宋体"/>
          <w:b/>
          <w:bCs/>
          <w:sz w:val="30"/>
          <w:szCs w:val="30"/>
        </w:rPr>
        <w:t xml:space="preserve">项目编号：PZC2017-2862Bg-68762 </w:t>
      </w:r>
    </w:p>
    <w:p>
      <w:pPr>
        <w:autoSpaceDE w:val="0"/>
        <w:autoSpaceDN w:val="0"/>
        <w:adjustRightInd w:val="0"/>
        <w:snapToGrid w:val="0"/>
        <w:spacing w:line="360" w:lineRule="auto"/>
        <w:rPr>
          <w:rFonts w:hint="eastAsia" w:ascii="宋体" w:hAnsi="宋体" w:cs="宋体"/>
          <w:b/>
          <w:kern w:val="0"/>
          <w:sz w:val="32"/>
          <w:szCs w:val="32"/>
        </w:rPr>
      </w:pPr>
      <w:r>
        <w:rPr>
          <w:rFonts w:hint="eastAsia" w:ascii="宋体" w:hAnsi="宋体" w:cs="宋体"/>
          <w:b/>
          <w:kern w:val="0"/>
          <w:sz w:val="32"/>
          <w:szCs w:val="32"/>
        </w:rPr>
        <w:t xml:space="preserve"> </w:t>
      </w:r>
    </w:p>
    <w:p>
      <w:pPr>
        <w:autoSpaceDE w:val="0"/>
        <w:autoSpaceDN w:val="0"/>
        <w:adjustRightInd w:val="0"/>
        <w:snapToGrid w:val="0"/>
        <w:spacing w:line="360" w:lineRule="auto"/>
        <w:rPr>
          <w:rFonts w:hint="eastAsia" w:ascii="宋体" w:hAnsi="宋体" w:cs="宋体"/>
          <w:b/>
          <w:kern w:val="0"/>
          <w:sz w:val="32"/>
          <w:szCs w:val="32"/>
        </w:rPr>
      </w:pPr>
    </w:p>
    <w:p>
      <w:pPr>
        <w:autoSpaceDE w:val="0"/>
        <w:autoSpaceDN w:val="0"/>
        <w:adjustRightInd w:val="0"/>
        <w:snapToGrid w:val="0"/>
        <w:spacing w:line="360" w:lineRule="auto"/>
        <w:rPr>
          <w:rFonts w:hint="eastAsia" w:ascii="宋体" w:hAnsi="宋体" w:cs="宋体"/>
          <w:b/>
          <w:kern w:val="0"/>
          <w:sz w:val="32"/>
          <w:szCs w:val="32"/>
        </w:rPr>
      </w:pPr>
    </w:p>
    <w:p>
      <w:pPr>
        <w:autoSpaceDE w:val="0"/>
        <w:autoSpaceDN w:val="0"/>
        <w:adjustRightInd w:val="0"/>
        <w:snapToGrid w:val="0"/>
        <w:spacing w:line="360" w:lineRule="auto"/>
        <w:rPr>
          <w:rFonts w:hint="eastAsia" w:ascii="宋体" w:hAnsi="宋体" w:cs="宋体"/>
          <w:b/>
          <w:kern w:val="0"/>
          <w:sz w:val="32"/>
          <w:szCs w:val="32"/>
        </w:rPr>
      </w:pPr>
    </w:p>
    <w:p>
      <w:pPr>
        <w:autoSpaceDE w:val="0"/>
        <w:autoSpaceDN w:val="0"/>
        <w:adjustRightInd w:val="0"/>
        <w:snapToGrid w:val="0"/>
        <w:spacing w:line="360" w:lineRule="auto"/>
        <w:rPr>
          <w:rFonts w:hint="eastAsia" w:ascii="宋体" w:hAnsi="宋体" w:cs="宋体"/>
          <w:b/>
          <w:kern w:val="0"/>
          <w:sz w:val="32"/>
          <w:szCs w:val="32"/>
        </w:rPr>
      </w:pPr>
    </w:p>
    <w:p>
      <w:pPr>
        <w:pStyle w:val="2"/>
        <w:rPr>
          <w:rFonts w:hint="eastAsia"/>
        </w:rPr>
      </w:pPr>
    </w:p>
    <w:p>
      <w:pPr>
        <w:autoSpaceDE w:val="0"/>
        <w:autoSpaceDN w:val="0"/>
        <w:adjustRightInd w:val="0"/>
        <w:snapToGrid w:val="0"/>
        <w:spacing w:line="360" w:lineRule="auto"/>
        <w:rPr>
          <w:rFonts w:hint="eastAsia" w:ascii="宋体" w:hAnsi="宋体" w:cs="宋体"/>
          <w:b/>
          <w:kern w:val="0"/>
          <w:sz w:val="32"/>
          <w:szCs w:val="32"/>
        </w:rPr>
      </w:pPr>
    </w:p>
    <w:p>
      <w:pPr>
        <w:ind w:firstLine="1800" w:firstLineChars="600"/>
        <w:rPr>
          <w:rFonts w:ascii="宋体" w:cs="宋体"/>
          <w:b/>
          <w:bCs/>
          <w:sz w:val="30"/>
          <w:szCs w:val="30"/>
        </w:rPr>
      </w:pPr>
      <w:r>
        <w:rPr>
          <w:rFonts w:hint="eastAsia" w:ascii="宋体" w:hAnsi="宋体" w:cs="宋体"/>
          <w:b/>
          <w:bCs/>
          <w:sz w:val="30"/>
          <w:szCs w:val="30"/>
        </w:rPr>
        <w:t>招</w:t>
      </w:r>
      <w:r>
        <w:rPr>
          <w:rFonts w:ascii="宋体" w:hAnsi="宋体" w:cs="宋体"/>
          <w:b/>
          <w:bCs/>
          <w:sz w:val="30"/>
          <w:szCs w:val="30"/>
        </w:rPr>
        <w:t xml:space="preserve"> </w:t>
      </w:r>
      <w:r>
        <w:rPr>
          <w:rFonts w:hint="eastAsia" w:ascii="宋体" w:hAnsi="宋体" w:cs="宋体"/>
          <w:b/>
          <w:bCs/>
          <w:sz w:val="30"/>
          <w:szCs w:val="30"/>
        </w:rPr>
        <w:t>标</w:t>
      </w:r>
      <w:r>
        <w:rPr>
          <w:rFonts w:ascii="宋体" w:hAnsi="宋体" w:cs="宋体"/>
          <w:b/>
          <w:bCs/>
          <w:sz w:val="30"/>
          <w:szCs w:val="30"/>
        </w:rPr>
        <w:t xml:space="preserve"> </w:t>
      </w:r>
      <w:r>
        <w:rPr>
          <w:rFonts w:hint="eastAsia" w:ascii="宋体" w:hAnsi="宋体" w:cs="宋体"/>
          <w:b/>
          <w:bCs/>
          <w:sz w:val="30"/>
          <w:szCs w:val="30"/>
        </w:rPr>
        <w:t>人：平顶山市传染病医院</w:t>
      </w:r>
    </w:p>
    <w:p>
      <w:pPr>
        <w:ind w:firstLine="1800" w:firstLineChars="600"/>
        <w:rPr>
          <w:rFonts w:ascii="宋体" w:cs="宋体"/>
          <w:b/>
          <w:bCs/>
          <w:sz w:val="30"/>
          <w:szCs w:val="30"/>
        </w:rPr>
      </w:pPr>
      <w:r>
        <w:rPr>
          <w:rFonts w:hint="eastAsia" w:ascii="宋体" w:hAnsi="宋体" w:cs="宋体"/>
          <w:b/>
          <w:bCs/>
          <w:sz w:val="30"/>
          <w:szCs w:val="30"/>
        </w:rPr>
        <w:t>代理机构：大成工程咨询有限公司</w:t>
      </w:r>
    </w:p>
    <w:p>
      <w:pPr>
        <w:ind w:firstLine="1800" w:firstLineChars="600"/>
        <w:rPr>
          <w:rFonts w:ascii="宋体" w:cs="宋体"/>
          <w:b/>
          <w:bCs/>
          <w:sz w:val="30"/>
          <w:szCs w:val="30"/>
        </w:rPr>
      </w:pPr>
      <w:r>
        <w:rPr>
          <w:rFonts w:hint="eastAsia" w:ascii="宋体" w:hAnsi="宋体" w:cs="宋体"/>
          <w:b/>
          <w:bCs/>
          <w:sz w:val="30"/>
          <w:szCs w:val="30"/>
        </w:rPr>
        <w:t>日</w:t>
      </w:r>
      <w:r>
        <w:rPr>
          <w:rFonts w:ascii="宋体" w:hAnsi="宋体" w:cs="宋体"/>
          <w:b/>
          <w:bCs/>
          <w:sz w:val="30"/>
          <w:szCs w:val="30"/>
        </w:rPr>
        <w:t xml:space="preserve">    </w:t>
      </w:r>
      <w:r>
        <w:rPr>
          <w:rFonts w:hint="eastAsia" w:ascii="宋体" w:hAnsi="宋体" w:cs="宋体"/>
          <w:b/>
          <w:bCs/>
          <w:sz w:val="30"/>
          <w:szCs w:val="30"/>
        </w:rPr>
        <w:t>期：二零一七年十一月</w:t>
      </w:r>
    </w:p>
    <w:p>
      <w:pPr>
        <w:snapToGrid w:val="0"/>
        <w:spacing w:line="360" w:lineRule="auto"/>
        <w:ind w:firstLine="960" w:firstLineChars="300"/>
        <w:rPr>
          <w:rFonts w:hint="eastAsia" w:ascii="宋体" w:hAnsi="宋体" w:cs="宋体"/>
          <w:sz w:val="32"/>
        </w:rPr>
      </w:pPr>
    </w:p>
    <w:bookmarkEnd w:id="0"/>
    <w:p>
      <w:pPr>
        <w:snapToGrid w:val="0"/>
        <w:spacing w:line="360" w:lineRule="auto"/>
        <w:jc w:val="center"/>
        <w:textAlignment w:val="baseline"/>
        <w:rPr>
          <w:rFonts w:hint="eastAsia" w:ascii="宋体" w:hAnsi="宋体" w:cs="宋体"/>
          <w:b/>
          <w:sz w:val="36"/>
          <w:szCs w:val="36"/>
        </w:rPr>
        <w:sectPr>
          <w:headerReference r:id="rId4" w:type="first"/>
          <w:footerReference r:id="rId5" w:type="first"/>
          <w:headerReference r:id="rId3" w:type="default"/>
          <w:pgSz w:w="11906" w:h="16838"/>
          <w:pgMar w:top="1440" w:right="1134" w:bottom="1440" w:left="1418" w:header="851" w:footer="992" w:gutter="0"/>
          <w:cols w:space="720" w:num="1"/>
          <w:titlePg/>
          <w:docGrid w:type="linesAndChars" w:linePitch="312" w:charSpace="0"/>
        </w:sectPr>
      </w:pPr>
      <w:bookmarkStart w:id="1" w:name="_Toc4407"/>
      <w:bookmarkStart w:id="2" w:name="_Toc191983613"/>
      <w:bookmarkStart w:id="3" w:name="_Toc190678808"/>
    </w:p>
    <w:p>
      <w:pPr>
        <w:snapToGrid w:val="0"/>
        <w:spacing w:line="360" w:lineRule="auto"/>
        <w:jc w:val="center"/>
        <w:textAlignment w:val="baseline"/>
        <w:rPr>
          <w:rFonts w:hint="eastAsia" w:ascii="宋体" w:hAnsi="宋体" w:cs="宋体"/>
          <w:b/>
          <w:sz w:val="36"/>
          <w:szCs w:val="36"/>
        </w:rPr>
      </w:pPr>
      <w:r>
        <w:rPr>
          <w:rFonts w:hint="eastAsia" w:ascii="宋体" w:hAnsi="宋体" w:cs="宋体"/>
          <w:b/>
          <w:sz w:val="36"/>
          <w:szCs w:val="36"/>
        </w:rPr>
        <w:t>目   录</w:t>
      </w:r>
    </w:p>
    <w:p>
      <w:pPr>
        <w:pStyle w:val="12"/>
        <w:tabs>
          <w:tab w:val="right" w:leader="dot" w:pos="9354"/>
        </w:tabs>
        <w:spacing w:line="360" w:lineRule="auto"/>
        <w:rPr>
          <w:rFonts w:hint="eastAsia" w:ascii="宋体" w:hAnsi="宋体" w:cs="宋体"/>
          <w:kern w:val="44"/>
        </w:rPr>
      </w:pPr>
      <w:r>
        <w:rPr>
          <w:rFonts w:hint="eastAsia" w:ascii="宋体" w:hAnsi="宋体" w:cs="宋体"/>
          <w:b w:val="0"/>
          <w:bCs w:val="0"/>
          <w:caps w:val="0"/>
          <w:szCs w:val="24"/>
        </w:rPr>
        <w:fldChar w:fldCharType="begin"/>
      </w:r>
      <w:r>
        <w:rPr>
          <w:rFonts w:hint="eastAsia" w:ascii="宋体" w:hAnsi="宋体" w:cs="宋体"/>
          <w:b w:val="0"/>
          <w:bCs w:val="0"/>
          <w:caps w:val="0"/>
          <w:szCs w:val="24"/>
        </w:rPr>
        <w:instrText xml:space="preserve"> TOC \o "1-3" \h \z \u </w:instrText>
      </w:r>
      <w:r>
        <w:rPr>
          <w:rFonts w:hint="eastAsia" w:ascii="宋体" w:hAnsi="宋体" w:cs="宋体"/>
          <w:b w:val="0"/>
          <w:bCs w:val="0"/>
          <w:caps w:val="0"/>
          <w:szCs w:val="24"/>
        </w:rPr>
        <w:fldChar w:fldCharType="separate"/>
      </w:r>
      <w:r>
        <w:rPr>
          <w:rFonts w:hint="eastAsia" w:ascii="宋体" w:hAnsi="宋体" w:cs="宋体"/>
          <w:kern w:val="44"/>
          <w:szCs w:val="24"/>
        </w:rPr>
        <w:fldChar w:fldCharType="begin"/>
      </w:r>
      <w:r>
        <w:rPr>
          <w:rFonts w:hint="eastAsia" w:ascii="宋体" w:hAnsi="宋体" w:cs="宋体"/>
          <w:kern w:val="44"/>
          <w:szCs w:val="24"/>
        </w:rPr>
        <w:instrText xml:space="preserve"> HYPERLINK \l _Toc32470 </w:instrText>
      </w:r>
      <w:r>
        <w:rPr>
          <w:rFonts w:hint="eastAsia" w:ascii="宋体" w:hAnsi="宋体" w:cs="宋体"/>
          <w:kern w:val="44"/>
          <w:szCs w:val="24"/>
        </w:rPr>
        <w:fldChar w:fldCharType="separate"/>
      </w:r>
      <w:r>
        <w:rPr>
          <w:rFonts w:hint="eastAsia" w:ascii="宋体" w:hAnsi="宋体" w:cs="宋体"/>
          <w:kern w:val="44"/>
          <w:szCs w:val="36"/>
        </w:rPr>
        <w:t>第一章   招标公告</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_Toc32470 </w:instrText>
      </w:r>
      <w:r>
        <w:rPr>
          <w:rFonts w:hint="eastAsia" w:ascii="宋体" w:hAnsi="宋体" w:cs="宋体"/>
          <w:kern w:val="44"/>
        </w:rPr>
        <w:fldChar w:fldCharType="separate"/>
      </w:r>
      <w:r>
        <w:rPr>
          <w:rFonts w:hint="eastAsia" w:ascii="宋体" w:hAnsi="宋体" w:cs="宋体"/>
          <w:kern w:val="44"/>
        </w:rPr>
        <w:t>1</w:t>
      </w:r>
      <w:r>
        <w:rPr>
          <w:rFonts w:hint="eastAsia" w:ascii="宋体" w:hAnsi="宋体" w:cs="宋体"/>
          <w:kern w:val="44"/>
        </w:rPr>
        <w:fldChar w:fldCharType="end"/>
      </w:r>
      <w:r>
        <w:rPr>
          <w:rFonts w:hint="eastAsia" w:ascii="宋体" w:hAnsi="宋体" w:cs="宋体"/>
          <w:kern w:val="44"/>
          <w:szCs w:val="24"/>
        </w:rPr>
        <w:fldChar w:fldCharType="end"/>
      </w:r>
    </w:p>
    <w:p>
      <w:pPr>
        <w:pStyle w:val="12"/>
        <w:tabs>
          <w:tab w:val="right" w:leader="dot" w:pos="9354"/>
        </w:tabs>
        <w:spacing w:line="360" w:lineRule="auto"/>
        <w:rPr>
          <w:rFonts w:hint="eastAsia" w:ascii="宋体" w:hAnsi="宋体" w:cs="宋体"/>
          <w:kern w:val="44"/>
        </w:rPr>
      </w:pPr>
      <w:r>
        <w:rPr>
          <w:rFonts w:hint="eastAsia" w:ascii="宋体" w:hAnsi="宋体" w:cs="宋体"/>
          <w:kern w:val="44"/>
          <w:szCs w:val="24"/>
        </w:rPr>
        <w:fldChar w:fldCharType="begin"/>
      </w:r>
      <w:r>
        <w:rPr>
          <w:rFonts w:hint="eastAsia" w:ascii="宋体" w:hAnsi="宋体" w:cs="宋体"/>
          <w:kern w:val="44"/>
          <w:szCs w:val="24"/>
        </w:rPr>
        <w:instrText xml:space="preserve"> HYPERLINK \l _Toc26237 </w:instrText>
      </w:r>
      <w:r>
        <w:rPr>
          <w:rFonts w:hint="eastAsia" w:ascii="宋体" w:hAnsi="宋体" w:cs="宋体"/>
          <w:kern w:val="44"/>
          <w:szCs w:val="24"/>
        </w:rPr>
        <w:fldChar w:fldCharType="separate"/>
      </w:r>
      <w:r>
        <w:rPr>
          <w:rFonts w:hint="eastAsia" w:ascii="宋体" w:hAnsi="宋体" w:cs="宋体"/>
          <w:kern w:val="44"/>
          <w:szCs w:val="36"/>
        </w:rPr>
        <w:t>第二章  投标人须知</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_Toc26237 </w:instrText>
      </w:r>
      <w:r>
        <w:rPr>
          <w:rFonts w:hint="eastAsia" w:ascii="宋体" w:hAnsi="宋体" w:cs="宋体"/>
          <w:kern w:val="44"/>
        </w:rPr>
        <w:fldChar w:fldCharType="separate"/>
      </w:r>
      <w:r>
        <w:rPr>
          <w:rFonts w:hint="eastAsia" w:ascii="宋体" w:hAnsi="宋体" w:cs="宋体"/>
          <w:kern w:val="44"/>
        </w:rPr>
        <w:t>1</w:t>
      </w:r>
      <w:r>
        <w:rPr>
          <w:rFonts w:hint="eastAsia" w:ascii="宋体" w:hAnsi="宋体" w:cs="宋体"/>
          <w:kern w:val="44"/>
        </w:rPr>
        <w:fldChar w:fldCharType="end"/>
      </w:r>
      <w:r>
        <w:rPr>
          <w:rFonts w:hint="eastAsia" w:ascii="宋体" w:hAnsi="宋体" w:cs="宋体"/>
          <w:kern w:val="44"/>
          <w:szCs w:val="24"/>
        </w:rPr>
        <w:fldChar w:fldCharType="end"/>
      </w:r>
    </w:p>
    <w:p>
      <w:pPr>
        <w:pStyle w:val="12"/>
        <w:tabs>
          <w:tab w:val="right" w:leader="dot" w:pos="9354"/>
        </w:tabs>
        <w:spacing w:line="360" w:lineRule="auto"/>
        <w:rPr>
          <w:rFonts w:hint="eastAsia" w:ascii="宋体" w:hAnsi="宋体" w:cs="宋体"/>
          <w:kern w:val="44"/>
        </w:rPr>
      </w:pPr>
      <w:r>
        <w:rPr>
          <w:rFonts w:hint="eastAsia" w:ascii="宋体" w:hAnsi="宋体" w:cs="宋体"/>
          <w:kern w:val="44"/>
          <w:szCs w:val="24"/>
        </w:rPr>
        <w:fldChar w:fldCharType="begin"/>
      </w:r>
      <w:r>
        <w:rPr>
          <w:rFonts w:hint="eastAsia" w:ascii="宋体" w:hAnsi="宋体" w:cs="宋体"/>
          <w:kern w:val="44"/>
          <w:szCs w:val="24"/>
        </w:rPr>
        <w:instrText xml:space="preserve"> HYPERLINK \l _Toc884 </w:instrText>
      </w:r>
      <w:r>
        <w:rPr>
          <w:rFonts w:hint="eastAsia" w:ascii="宋体" w:hAnsi="宋体" w:cs="宋体"/>
          <w:kern w:val="44"/>
          <w:szCs w:val="24"/>
        </w:rPr>
        <w:fldChar w:fldCharType="separate"/>
      </w:r>
      <w:r>
        <w:rPr>
          <w:rFonts w:hint="eastAsia" w:ascii="宋体" w:hAnsi="宋体" w:cs="宋体"/>
          <w:kern w:val="44"/>
          <w:szCs w:val="28"/>
        </w:rPr>
        <w:t>投标人须知前附表</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_Toc884 </w:instrText>
      </w:r>
      <w:r>
        <w:rPr>
          <w:rFonts w:hint="eastAsia" w:ascii="宋体" w:hAnsi="宋体" w:cs="宋体"/>
          <w:kern w:val="44"/>
        </w:rPr>
        <w:fldChar w:fldCharType="separate"/>
      </w:r>
      <w:r>
        <w:rPr>
          <w:rFonts w:hint="eastAsia" w:ascii="宋体" w:hAnsi="宋体" w:cs="宋体"/>
          <w:kern w:val="44"/>
        </w:rPr>
        <w:t>6</w:t>
      </w:r>
      <w:r>
        <w:rPr>
          <w:rFonts w:hint="eastAsia" w:ascii="宋体" w:hAnsi="宋体" w:cs="宋体"/>
          <w:kern w:val="44"/>
        </w:rPr>
        <w:fldChar w:fldCharType="end"/>
      </w:r>
      <w:r>
        <w:rPr>
          <w:rFonts w:hint="eastAsia" w:ascii="宋体" w:hAnsi="宋体" w:cs="宋体"/>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_Toc6016 </w:instrText>
      </w:r>
      <w:r>
        <w:rPr>
          <w:rFonts w:hint="eastAsia" w:ascii="宋体" w:hAnsi="宋体" w:cs="宋体"/>
          <w:bCs/>
          <w:caps/>
          <w:kern w:val="44"/>
          <w:szCs w:val="24"/>
        </w:rPr>
        <w:fldChar w:fldCharType="separate"/>
      </w:r>
      <w:r>
        <w:rPr>
          <w:rFonts w:hint="eastAsia" w:ascii="宋体" w:hAnsi="宋体" w:cs="宋体"/>
          <w:bCs/>
          <w:caps/>
          <w:kern w:val="44"/>
          <w:szCs w:val="24"/>
        </w:rPr>
        <w:t>1. 总则</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_Toc6016 </w:instrText>
      </w:r>
      <w:r>
        <w:rPr>
          <w:rFonts w:hint="eastAsia" w:ascii="宋体" w:hAnsi="宋体" w:cs="宋体"/>
          <w:bCs/>
          <w:caps/>
          <w:kern w:val="44"/>
          <w:szCs w:val="24"/>
        </w:rPr>
        <w:fldChar w:fldCharType="separate"/>
      </w:r>
      <w:r>
        <w:rPr>
          <w:rFonts w:hint="eastAsia" w:ascii="宋体" w:hAnsi="宋体" w:cs="宋体"/>
          <w:bCs/>
          <w:caps/>
          <w:kern w:val="44"/>
          <w:szCs w:val="24"/>
        </w:rPr>
        <w:t>13</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_Toc9844 </w:instrText>
      </w:r>
      <w:r>
        <w:rPr>
          <w:rFonts w:hint="eastAsia" w:ascii="宋体" w:hAnsi="宋体" w:cs="宋体"/>
          <w:bCs/>
          <w:caps/>
          <w:kern w:val="44"/>
          <w:szCs w:val="24"/>
        </w:rPr>
        <w:fldChar w:fldCharType="separate"/>
      </w:r>
      <w:r>
        <w:rPr>
          <w:rFonts w:hint="eastAsia" w:ascii="宋体" w:hAnsi="宋体" w:cs="宋体"/>
          <w:bCs/>
          <w:caps/>
          <w:kern w:val="44"/>
          <w:szCs w:val="24"/>
        </w:rPr>
        <w:t>2. 招标文件</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_Toc9844 </w:instrText>
      </w:r>
      <w:r>
        <w:rPr>
          <w:rFonts w:hint="eastAsia" w:ascii="宋体" w:hAnsi="宋体" w:cs="宋体"/>
          <w:bCs/>
          <w:caps/>
          <w:kern w:val="44"/>
          <w:szCs w:val="24"/>
        </w:rPr>
        <w:fldChar w:fldCharType="separate"/>
      </w:r>
      <w:r>
        <w:rPr>
          <w:rFonts w:hint="eastAsia" w:ascii="宋体" w:hAnsi="宋体" w:cs="宋体"/>
          <w:bCs/>
          <w:caps/>
          <w:kern w:val="44"/>
          <w:szCs w:val="24"/>
        </w:rPr>
        <w:t>15</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_Toc13437 </w:instrText>
      </w:r>
      <w:r>
        <w:rPr>
          <w:rFonts w:hint="eastAsia" w:ascii="宋体" w:hAnsi="宋体" w:cs="宋体"/>
          <w:bCs/>
          <w:caps/>
          <w:kern w:val="44"/>
          <w:szCs w:val="24"/>
        </w:rPr>
        <w:fldChar w:fldCharType="separate"/>
      </w:r>
      <w:r>
        <w:rPr>
          <w:rFonts w:hint="eastAsia" w:ascii="宋体" w:hAnsi="宋体" w:cs="宋体"/>
          <w:bCs/>
          <w:caps/>
          <w:kern w:val="44"/>
          <w:szCs w:val="24"/>
        </w:rPr>
        <w:t>3. 投标文件</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_Toc13437 </w:instrText>
      </w:r>
      <w:r>
        <w:rPr>
          <w:rFonts w:hint="eastAsia" w:ascii="宋体" w:hAnsi="宋体" w:cs="宋体"/>
          <w:bCs/>
          <w:caps/>
          <w:kern w:val="44"/>
          <w:szCs w:val="24"/>
        </w:rPr>
        <w:fldChar w:fldCharType="separate"/>
      </w:r>
      <w:r>
        <w:rPr>
          <w:rFonts w:hint="eastAsia" w:ascii="宋体" w:hAnsi="宋体" w:cs="宋体"/>
          <w:bCs/>
          <w:caps/>
          <w:kern w:val="44"/>
          <w:szCs w:val="24"/>
        </w:rPr>
        <w:t>16</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_Toc17702 </w:instrText>
      </w:r>
      <w:r>
        <w:rPr>
          <w:rFonts w:hint="eastAsia" w:ascii="宋体" w:hAnsi="宋体" w:cs="宋体"/>
          <w:bCs/>
          <w:caps/>
          <w:kern w:val="44"/>
          <w:szCs w:val="24"/>
        </w:rPr>
        <w:fldChar w:fldCharType="separate"/>
      </w:r>
      <w:r>
        <w:rPr>
          <w:rFonts w:hint="eastAsia" w:ascii="宋体" w:hAnsi="宋体" w:cs="宋体"/>
          <w:bCs/>
          <w:caps/>
          <w:kern w:val="44"/>
          <w:szCs w:val="24"/>
        </w:rPr>
        <w:t>4. 投标</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_Toc17702 </w:instrText>
      </w:r>
      <w:r>
        <w:rPr>
          <w:rFonts w:hint="eastAsia" w:ascii="宋体" w:hAnsi="宋体" w:cs="宋体"/>
          <w:bCs/>
          <w:caps/>
          <w:kern w:val="44"/>
          <w:szCs w:val="24"/>
        </w:rPr>
        <w:fldChar w:fldCharType="separate"/>
      </w:r>
      <w:r>
        <w:rPr>
          <w:rFonts w:hint="eastAsia" w:ascii="宋体" w:hAnsi="宋体" w:cs="宋体"/>
          <w:bCs/>
          <w:caps/>
          <w:kern w:val="44"/>
          <w:szCs w:val="24"/>
        </w:rPr>
        <w:t>18</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_Toc24718 </w:instrText>
      </w:r>
      <w:r>
        <w:rPr>
          <w:rFonts w:hint="eastAsia" w:ascii="宋体" w:hAnsi="宋体" w:cs="宋体"/>
          <w:bCs/>
          <w:caps/>
          <w:kern w:val="44"/>
          <w:szCs w:val="24"/>
        </w:rPr>
        <w:fldChar w:fldCharType="separate"/>
      </w:r>
      <w:r>
        <w:rPr>
          <w:rFonts w:hint="eastAsia" w:ascii="宋体" w:hAnsi="宋体" w:cs="宋体"/>
          <w:bCs/>
          <w:caps/>
          <w:kern w:val="44"/>
          <w:szCs w:val="24"/>
        </w:rPr>
        <w:t>5. 开标</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_Toc24718 </w:instrText>
      </w:r>
      <w:r>
        <w:rPr>
          <w:rFonts w:hint="eastAsia" w:ascii="宋体" w:hAnsi="宋体" w:cs="宋体"/>
          <w:bCs/>
          <w:caps/>
          <w:kern w:val="44"/>
          <w:szCs w:val="24"/>
        </w:rPr>
        <w:fldChar w:fldCharType="separate"/>
      </w:r>
      <w:r>
        <w:rPr>
          <w:rFonts w:hint="eastAsia" w:ascii="宋体" w:hAnsi="宋体" w:cs="宋体"/>
          <w:bCs/>
          <w:caps/>
          <w:kern w:val="44"/>
          <w:szCs w:val="24"/>
        </w:rPr>
        <w:t>19</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_Toc27928 </w:instrText>
      </w:r>
      <w:r>
        <w:rPr>
          <w:rFonts w:hint="eastAsia" w:ascii="宋体" w:hAnsi="宋体" w:cs="宋体"/>
          <w:bCs/>
          <w:caps/>
          <w:kern w:val="44"/>
          <w:szCs w:val="24"/>
        </w:rPr>
        <w:fldChar w:fldCharType="separate"/>
      </w:r>
      <w:r>
        <w:rPr>
          <w:rFonts w:hint="eastAsia" w:ascii="宋体" w:hAnsi="宋体" w:cs="宋体"/>
          <w:bCs/>
          <w:caps/>
          <w:kern w:val="44"/>
          <w:szCs w:val="24"/>
        </w:rPr>
        <w:t>6. 评标</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_Toc27928 </w:instrText>
      </w:r>
      <w:r>
        <w:rPr>
          <w:rFonts w:hint="eastAsia" w:ascii="宋体" w:hAnsi="宋体" w:cs="宋体"/>
          <w:bCs/>
          <w:caps/>
          <w:kern w:val="44"/>
          <w:szCs w:val="24"/>
        </w:rPr>
        <w:fldChar w:fldCharType="separate"/>
      </w:r>
      <w:r>
        <w:rPr>
          <w:rFonts w:hint="eastAsia" w:ascii="宋体" w:hAnsi="宋体" w:cs="宋体"/>
          <w:bCs/>
          <w:caps/>
          <w:kern w:val="44"/>
          <w:szCs w:val="24"/>
        </w:rPr>
        <w:t>19</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_Toc5736 </w:instrText>
      </w:r>
      <w:r>
        <w:rPr>
          <w:rFonts w:hint="eastAsia" w:ascii="宋体" w:hAnsi="宋体" w:cs="宋体"/>
          <w:bCs/>
          <w:caps/>
          <w:kern w:val="44"/>
          <w:szCs w:val="24"/>
        </w:rPr>
        <w:fldChar w:fldCharType="separate"/>
      </w:r>
      <w:r>
        <w:rPr>
          <w:rFonts w:hint="eastAsia" w:ascii="宋体" w:hAnsi="宋体" w:cs="宋体"/>
          <w:bCs/>
          <w:caps/>
          <w:kern w:val="44"/>
          <w:szCs w:val="24"/>
        </w:rPr>
        <w:t>7. 合同授予</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_Toc5736 </w:instrText>
      </w:r>
      <w:r>
        <w:rPr>
          <w:rFonts w:hint="eastAsia" w:ascii="宋体" w:hAnsi="宋体" w:cs="宋体"/>
          <w:bCs/>
          <w:caps/>
          <w:kern w:val="44"/>
          <w:szCs w:val="24"/>
        </w:rPr>
        <w:fldChar w:fldCharType="separate"/>
      </w:r>
      <w:r>
        <w:rPr>
          <w:rFonts w:hint="eastAsia" w:ascii="宋体" w:hAnsi="宋体" w:cs="宋体"/>
          <w:bCs/>
          <w:caps/>
          <w:kern w:val="44"/>
          <w:szCs w:val="24"/>
        </w:rPr>
        <w:t>20</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_Toc11298 </w:instrText>
      </w:r>
      <w:r>
        <w:rPr>
          <w:rFonts w:hint="eastAsia" w:ascii="宋体" w:hAnsi="宋体" w:cs="宋体"/>
          <w:bCs/>
          <w:caps/>
          <w:kern w:val="44"/>
          <w:szCs w:val="24"/>
        </w:rPr>
        <w:fldChar w:fldCharType="separate"/>
      </w:r>
      <w:r>
        <w:rPr>
          <w:rFonts w:hint="eastAsia" w:ascii="宋体" w:hAnsi="宋体" w:cs="宋体"/>
          <w:bCs/>
          <w:caps/>
          <w:kern w:val="44"/>
          <w:szCs w:val="24"/>
        </w:rPr>
        <w:t>8. 重新招标和不再招标</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_Toc11298 </w:instrText>
      </w:r>
      <w:r>
        <w:rPr>
          <w:rFonts w:hint="eastAsia" w:ascii="宋体" w:hAnsi="宋体" w:cs="宋体"/>
          <w:bCs/>
          <w:caps/>
          <w:kern w:val="44"/>
          <w:szCs w:val="24"/>
        </w:rPr>
        <w:fldChar w:fldCharType="separate"/>
      </w:r>
      <w:r>
        <w:rPr>
          <w:rFonts w:hint="eastAsia" w:ascii="宋体" w:hAnsi="宋体" w:cs="宋体"/>
          <w:bCs/>
          <w:caps/>
          <w:kern w:val="44"/>
          <w:szCs w:val="24"/>
        </w:rPr>
        <w:t>20</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_Toc31398 </w:instrText>
      </w:r>
      <w:r>
        <w:rPr>
          <w:rFonts w:hint="eastAsia" w:ascii="宋体" w:hAnsi="宋体" w:cs="宋体"/>
          <w:bCs/>
          <w:caps/>
          <w:kern w:val="44"/>
          <w:szCs w:val="24"/>
        </w:rPr>
        <w:fldChar w:fldCharType="separate"/>
      </w:r>
      <w:r>
        <w:rPr>
          <w:rFonts w:hint="eastAsia" w:ascii="宋体" w:hAnsi="宋体" w:cs="宋体"/>
          <w:bCs/>
          <w:caps/>
          <w:kern w:val="44"/>
          <w:szCs w:val="24"/>
        </w:rPr>
        <w:t>9. 纪律和监督</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_Toc31398 </w:instrText>
      </w:r>
      <w:r>
        <w:rPr>
          <w:rFonts w:hint="eastAsia" w:ascii="宋体" w:hAnsi="宋体" w:cs="宋体"/>
          <w:bCs/>
          <w:caps/>
          <w:kern w:val="44"/>
          <w:szCs w:val="24"/>
        </w:rPr>
        <w:fldChar w:fldCharType="separate"/>
      </w:r>
      <w:r>
        <w:rPr>
          <w:rFonts w:hint="eastAsia" w:ascii="宋体" w:hAnsi="宋体" w:cs="宋体"/>
          <w:bCs/>
          <w:caps/>
          <w:kern w:val="44"/>
          <w:szCs w:val="24"/>
        </w:rPr>
        <w:t>21</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_Toc20974 </w:instrText>
      </w:r>
      <w:r>
        <w:rPr>
          <w:rFonts w:hint="eastAsia" w:ascii="宋体" w:hAnsi="宋体" w:cs="宋体"/>
          <w:bCs/>
          <w:caps/>
          <w:kern w:val="44"/>
          <w:szCs w:val="24"/>
        </w:rPr>
        <w:fldChar w:fldCharType="separate"/>
      </w:r>
      <w:r>
        <w:rPr>
          <w:rFonts w:hint="eastAsia" w:ascii="宋体" w:hAnsi="宋体" w:cs="宋体"/>
          <w:bCs/>
          <w:caps/>
          <w:kern w:val="44"/>
          <w:szCs w:val="24"/>
        </w:rPr>
        <w:t>10. 需要补充的其他内容</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_Toc20974 </w:instrText>
      </w:r>
      <w:r>
        <w:rPr>
          <w:rFonts w:hint="eastAsia" w:ascii="宋体" w:hAnsi="宋体" w:cs="宋体"/>
          <w:bCs/>
          <w:caps/>
          <w:kern w:val="44"/>
          <w:szCs w:val="24"/>
        </w:rPr>
        <w:fldChar w:fldCharType="separate"/>
      </w:r>
      <w:r>
        <w:rPr>
          <w:rFonts w:hint="eastAsia" w:ascii="宋体" w:hAnsi="宋体" w:cs="宋体"/>
          <w:bCs/>
          <w:caps/>
          <w:kern w:val="44"/>
          <w:szCs w:val="24"/>
        </w:rPr>
        <w:t>21</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2"/>
        <w:tabs>
          <w:tab w:val="right" w:leader="dot" w:pos="9354"/>
        </w:tabs>
        <w:spacing w:line="360" w:lineRule="auto"/>
        <w:rPr>
          <w:rFonts w:hint="eastAsia" w:ascii="宋体" w:hAnsi="宋体" w:cs="宋体"/>
          <w:kern w:val="44"/>
        </w:rPr>
      </w:pPr>
      <w:r>
        <w:rPr>
          <w:rFonts w:hint="eastAsia" w:ascii="宋体" w:hAnsi="宋体" w:cs="宋体"/>
          <w:kern w:val="44"/>
          <w:szCs w:val="24"/>
        </w:rPr>
        <w:fldChar w:fldCharType="begin"/>
      </w:r>
      <w:r>
        <w:rPr>
          <w:rFonts w:hint="eastAsia" w:ascii="宋体" w:hAnsi="宋体" w:cs="宋体"/>
          <w:kern w:val="44"/>
          <w:szCs w:val="24"/>
        </w:rPr>
        <w:instrText xml:space="preserve"> HYPERLINK \l _Toc26539 </w:instrText>
      </w:r>
      <w:r>
        <w:rPr>
          <w:rFonts w:hint="eastAsia" w:ascii="宋体" w:hAnsi="宋体" w:cs="宋体"/>
          <w:kern w:val="44"/>
          <w:szCs w:val="24"/>
        </w:rPr>
        <w:fldChar w:fldCharType="separate"/>
      </w:r>
      <w:r>
        <w:rPr>
          <w:rFonts w:hint="eastAsia" w:ascii="宋体" w:hAnsi="宋体" w:cs="宋体"/>
          <w:kern w:val="44"/>
          <w:szCs w:val="36"/>
        </w:rPr>
        <w:t>第三章   评标办法（综合评估法）</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_Toc26539 </w:instrText>
      </w:r>
      <w:r>
        <w:rPr>
          <w:rFonts w:hint="eastAsia" w:ascii="宋体" w:hAnsi="宋体" w:cs="宋体"/>
          <w:kern w:val="44"/>
        </w:rPr>
        <w:fldChar w:fldCharType="separate"/>
      </w:r>
      <w:r>
        <w:rPr>
          <w:rFonts w:hint="eastAsia" w:ascii="宋体" w:hAnsi="宋体" w:cs="宋体"/>
          <w:kern w:val="44"/>
        </w:rPr>
        <w:t>22</w:t>
      </w:r>
      <w:r>
        <w:rPr>
          <w:rFonts w:hint="eastAsia" w:ascii="宋体" w:hAnsi="宋体" w:cs="宋体"/>
          <w:kern w:val="44"/>
        </w:rPr>
        <w:fldChar w:fldCharType="end"/>
      </w:r>
      <w:r>
        <w:rPr>
          <w:rFonts w:hint="eastAsia" w:ascii="宋体" w:hAnsi="宋体" w:cs="宋体"/>
          <w:kern w:val="44"/>
          <w:szCs w:val="24"/>
        </w:rPr>
        <w:fldChar w:fldCharType="end"/>
      </w:r>
    </w:p>
    <w:p>
      <w:pPr>
        <w:pStyle w:val="13"/>
        <w:tabs>
          <w:tab w:val="right" w:leader="dot" w:pos="9354"/>
        </w:tabs>
        <w:spacing w:line="360" w:lineRule="auto"/>
        <w:rPr>
          <w:rFonts w:hint="eastAsia" w:ascii="宋体" w:hAnsi="宋体" w:cs="宋体"/>
          <w:kern w:val="4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_Toc24874 </w:instrText>
      </w:r>
      <w:r>
        <w:rPr>
          <w:rFonts w:hint="eastAsia" w:ascii="宋体" w:hAnsi="宋体" w:cs="宋体"/>
          <w:bCs/>
          <w:caps/>
          <w:kern w:val="44"/>
          <w:szCs w:val="24"/>
        </w:rPr>
        <w:fldChar w:fldCharType="separate"/>
      </w:r>
      <w:r>
        <w:rPr>
          <w:rFonts w:hint="eastAsia" w:ascii="宋体" w:hAnsi="宋体" w:cs="宋体"/>
          <w:kern w:val="44"/>
        </w:rPr>
        <w:t>评标办法前附表</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_Toc24874 </w:instrText>
      </w:r>
      <w:r>
        <w:rPr>
          <w:rFonts w:hint="eastAsia" w:ascii="宋体" w:hAnsi="宋体" w:cs="宋体"/>
          <w:kern w:val="44"/>
        </w:rPr>
        <w:fldChar w:fldCharType="separate"/>
      </w:r>
      <w:r>
        <w:rPr>
          <w:rFonts w:hint="eastAsia" w:ascii="宋体" w:hAnsi="宋体" w:cs="宋体"/>
          <w:kern w:val="44"/>
        </w:rPr>
        <w:t>22</w:t>
      </w:r>
      <w:r>
        <w:rPr>
          <w:rFonts w:hint="eastAsia" w:ascii="宋体" w:hAnsi="宋体" w:cs="宋体"/>
          <w:kern w:val="4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kern w:val="4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_Toc30611 </w:instrText>
      </w:r>
      <w:r>
        <w:rPr>
          <w:rFonts w:hint="eastAsia" w:ascii="宋体" w:hAnsi="宋体" w:cs="宋体"/>
          <w:bCs/>
          <w:caps/>
          <w:kern w:val="44"/>
          <w:szCs w:val="24"/>
        </w:rPr>
        <w:fldChar w:fldCharType="separate"/>
      </w:r>
      <w:r>
        <w:rPr>
          <w:rFonts w:hint="eastAsia" w:ascii="宋体" w:hAnsi="宋体" w:cs="宋体"/>
          <w:szCs w:val="24"/>
        </w:rPr>
        <w:t xml:space="preserve">1. </w:t>
      </w:r>
      <w:r>
        <w:rPr>
          <w:rFonts w:hint="eastAsia" w:ascii="宋体" w:hAnsi="宋体" w:cs="宋体"/>
          <w:kern w:val="44"/>
          <w:szCs w:val="24"/>
        </w:rPr>
        <w:t>评标方法</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_Toc30611 </w:instrText>
      </w:r>
      <w:r>
        <w:rPr>
          <w:rFonts w:hint="eastAsia" w:ascii="宋体" w:hAnsi="宋体" w:cs="宋体"/>
          <w:kern w:val="44"/>
        </w:rPr>
        <w:fldChar w:fldCharType="separate"/>
      </w:r>
      <w:r>
        <w:rPr>
          <w:rFonts w:hint="eastAsia" w:ascii="宋体" w:hAnsi="宋体" w:cs="宋体"/>
          <w:kern w:val="44"/>
        </w:rPr>
        <w:t>25</w:t>
      </w:r>
      <w:r>
        <w:rPr>
          <w:rFonts w:hint="eastAsia" w:ascii="宋体" w:hAnsi="宋体" w:cs="宋体"/>
          <w:kern w:val="4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kern w:val="4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_Toc17304 </w:instrText>
      </w:r>
      <w:r>
        <w:rPr>
          <w:rFonts w:hint="eastAsia" w:ascii="宋体" w:hAnsi="宋体" w:cs="宋体"/>
          <w:bCs/>
          <w:caps/>
          <w:kern w:val="44"/>
          <w:szCs w:val="24"/>
        </w:rPr>
        <w:fldChar w:fldCharType="separate"/>
      </w:r>
      <w:r>
        <w:rPr>
          <w:rFonts w:hint="eastAsia" w:ascii="宋体" w:hAnsi="宋体" w:cs="宋体"/>
          <w:szCs w:val="21"/>
        </w:rPr>
        <w:t xml:space="preserve">2. </w:t>
      </w:r>
      <w:r>
        <w:rPr>
          <w:rFonts w:hint="eastAsia" w:ascii="宋体" w:hAnsi="宋体" w:cs="宋体"/>
          <w:kern w:val="44"/>
          <w:szCs w:val="21"/>
        </w:rPr>
        <w:t>评审标准</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_Toc17304 </w:instrText>
      </w:r>
      <w:r>
        <w:rPr>
          <w:rFonts w:hint="eastAsia" w:ascii="宋体" w:hAnsi="宋体" w:cs="宋体"/>
          <w:kern w:val="44"/>
        </w:rPr>
        <w:fldChar w:fldCharType="separate"/>
      </w:r>
      <w:r>
        <w:rPr>
          <w:rFonts w:hint="eastAsia" w:ascii="宋体" w:hAnsi="宋体" w:cs="宋体"/>
          <w:kern w:val="44"/>
        </w:rPr>
        <w:t>26</w:t>
      </w:r>
      <w:r>
        <w:rPr>
          <w:rFonts w:hint="eastAsia" w:ascii="宋体" w:hAnsi="宋体" w:cs="宋体"/>
          <w:kern w:val="4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kern w:val="4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_Toc10746 </w:instrText>
      </w:r>
      <w:r>
        <w:rPr>
          <w:rFonts w:hint="eastAsia" w:ascii="宋体" w:hAnsi="宋体" w:cs="宋体"/>
          <w:bCs/>
          <w:caps/>
          <w:kern w:val="44"/>
          <w:szCs w:val="24"/>
        </w:rPr>
        <w:fldChar w:fldCharType="separate"/>
      </w:r>
      <w:r>
        <w:rPr>
          <w:rFonts w:hint="eastAsia" w:ascii="宋体" w:hAnsi="宋体" w:cs="宋体"/>
          <w:szCs w:val="21"/>
        </w:rPr>
        <w:t xml:space="preserve">3. </w:t>
      </w:r>
      <w:r>
        <w:rPr>
          <w:rFonts w:hint="eastAsia" w:ascii="宋体" w:hAnsi="宋体" w:cs="宋体"/>
          <w:kern w:val="44"/>
          <w:szCs w:val="21"/>
        </w:rPr>
        <w:t>评标程序</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_Toc10746 </w:instrText>
      </w:r>
      <w:r>
        <w:rPr>
          <w:rFonts w:hint="eastAsia" w:ascii="宋体" w:hAnsi="宋体" w:cs="宋体"/>
          <w:kern w:val="44"/>
        </w:rPr>
        <w:fldChar w:fldCharType="separate"/>
      </w:r>
      <w:r>
        <w:rPr>
          <w:rFonts w:hint="eastAsia" w:ascii="宋体" w:hAnsi="宋体" w:cs="宋体"/>
          <w:kern w:val="44"/>
        </w:rPr>
        <w:t>26</w:t>
      </w:r>
      <w:r>
        <w:rPr>
          <w:rFonts w:hint="eastAsia" w:ascii="宋体" w:hAnsi="宋体" w:cs="宋体"/>
          <w:kern w:val="44"/>
        </w:rPr>
        <w:fldChar w:fldCharType="end"/>
      </w:r>
      <w:r>
        <w:rPr>
          <w:rFonts w:hint="eastAsia" w:ascii="宋体" w:hAnsi="宋体" w:cs="宋体"/>
          <w:bCs/>
          <w:caps/>
          <w:kern w:val="44"/>
          <w:szCs w:val="24"/>
        </w:rPr>
        <w:fldChar w:fldCharType="end"/>
      </w:r>
    </w:p>
    <w:p>
      <w:pPr>
        <w:pStyle w:val="12"/>
        <w:tabs>
          <w:tab w:val="right" w:leader="dot" w:pos="9354"/>
        </w:tabs>
        <w:spacing w:line="360" w:lineRule="auto"/>
        <w:rPr>
          <w:rFonts w:hint="eastAsia" w:ascii="宋体" w:hAnsi="宋体" w:cs="宋体"/>
          <w:kern w:val="44"/>
        </w:rPr>
      </w:pPr>
      <w:r>
        <w:rPr>
          <w:rFonts w:hint="eastAsia" w:ascii="宋体" w:hAnsi="宋体" w:cs="宋体"/>
          <w:kern w:val="44"/>
          <w:szCs w:val="24"/>
        </w:rPr>
        <w:fldChar w:fldCharType="begin"/>
      </w:r>
      <w:r>
        <w:rPr>
          <w:rFonts w:hint="eastAsia" w:ascii="宋体" w:hAnsi="宋体" w:cs="宋体"/>
          <w:kern w:val="44"/>
          <w:szCs w:val="24"/>
        </w:rPr>
        <w:instrText xml:space="preserve"> HYPERLINK \l _Toc28405 </w:instrText>
      </w:r>
      <w:r>
        <w:rPr>
          <w:rFonts w:hint="eastAsia" w:ascii="宋体" w:hAnsi="宋体" w:cs="宋体"/>
          <w:kern w:val="44"/>
          <w:szCs w:val="24"/>
        </w:rPr>
        <w:fldChar w:fldCharType="separate"/>
      </w:r>
      <w:r>
        <w:rPr>
          <w:rFonts w:hint="eastAsia" w:ascii="宋体" w:hAnsi="宋体" w:cs="宋体"/>
          <w:kern w:val="44"/>
        </w:rPr>
        <w:t>第四章   合同条款</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_Toc28405 </w:instrText>
      </w:r>
      <w:r>
        <w:rPr>
          <w:rFonts w:hint="eastAsia" w:ascii="宋体" w:hAnsi="宋体" w:cs="宋体"/>
          <w:kern w:val="44"/>
        </w:rPr>
        <w:fldChar w:fldCharType="separate"/>
      </w:r>
      <w:r>
        <w:rPr>
          <w:rFonts w:hint="eastAsia" w:ascii="宋体" w:hAnsi="宋体" w:cs="宋体"/>
          <w:kern w:val="44"/>
        </w:rPr>
        <w:t>29</w:t>
      </w:r>
      <w:r>
        <w:rPr>
          <w:rFonts w:hint="eastAsia" w:ascii="宋体" w:hAnsi="宋体" w:cs="宋体"/>
          <w:kern w:val="44"/>
        </w:rPr>
        <w:fldChar w:fldCharType="end"/>
      </w:r>
      <w:r>
        <w:rPr>
          <w:rFonts w:hint="eastAsia" w:ascii="宋体" w:hAnsi="宋体" w:cs="宋体"/>
          <w:kern w:val="44"/>
          <w:szCs w:val="24"/>
        </w:rPr>
        <w:fldChar w:fldCharType="end"/>
      </w:r>
    </w:p>
    <w:p>
      <w:pPr>
        <w:pStyle w:val="13"/>
        <w:tabs>
          <w:tab w:val="right" w:leader="dot" w:pos="9354"/>
        </w:tabs>
        <w:spacing w:line="360" w:lineRule="auto"/>
        <w:rPr>
          <w:rFonts w:hint="eastAsia" w:ascii="宋体" w:hAnsi="宋体" w:cs="宋体"/>
          <w:kern w:val="4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_Toc29003 </w:instrText>
      </w:r>
      <w:r>
        <w:rPr>
          <w:rFonts w:hint="eastAsia" w:ascii="宋体" w:hAnsi="宋体" w:cs="宋体"/>
          <w:bCs/>
          <w:caps/>
          <w:kern w:val="44"/>
          <w:szCs w:val="24"/>
        </w:rPr>
        <w:fldChar w:fldCharType="separate"/>
      </w:r>
      <w:r>
        <w:rPr>
          <w:rFonts w:hint="eastAsia" w:ascii="宋体" w:hAnsi="宋体" w:cs="宋体"/>
          <w:kern w:val="44"/>
        </w:rPr>
        <w:t>第一部分    协议书</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_Toc29003 </w:instrText>
      </w:r>
      <w:r>
        <w:rPr>
          <w:rFonts w:hint="eastAsia" w:ascii="宋体" w:hAnsi="宋体" w:cs="宋体"/>
          <w:kern w:val="44"/>
        </w:rPr>
        <w:fldChar w:fldCharType="separate"/>
      </w:r>
      <w:r>
        <w:rPr>
          <w:rFonts w:hint="eastAsia" w:ascii="宋体" w:hAnsi="宋体" w:cs="宋体"/>
          <w:kern w:val="44"/>
        </w:rPr>
        <w:t>30</w:t>
      </w:r>
      <w:r>
        <w:rPr>
          <w:rFonts w:hint="eastAsia" w:ascii="宋体" w:hAnsi="宋体" w:cs="宋体"/>
          <w:kern w:val="4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kern w:val="4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_Toc2402 </w:instrText>
      </w:r>
      <w:r>
        <w:rPr>
          <w:rFonts w:hint="eastAsia" w:ascii="宋体" w:hAnsi="宋体" w:cs="宋体"/>
          <w:bCs/>
          <w:caps/>
          <w:kern w:val="44"/>
          <w:szCs w:val="24"/>
        </w:rPr>
        <w:fldChar w:fldCharType="separate"/>
      </w:r>
      <w:r>
        <w:rPr>
          <w:rFonts w:hint="eastAsia" w:ascii="宋体" w:hAnsi="宋体" w:cs="宋体"/>
          <w:kern w:val="44"/>
        </w:rPr>
        <w:t>第二部分    通用条件</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_Toc2402 </w:instrText>
      </w:r>
      <w:r>
        <w:rPr>
          <w:rFonts w:hint="eastAsia" w:ascii="宋体" w:hAnsi="宋体" w:cs="宋体"/>
          <w:kern w:val="44"/>
        </w:rPr>
        <w:fldChar w:fldCharType="separate"/>
      </w:r>
      <w:r>
        <w:rPr>
          <w:rFonts w:hint="eastAsia" w:ascii="宋体" w:hAnsi="宋体" w:cs="宋体"/>
          <w:kern w:val="44"/>
        </w:rPr>
        <w:t>32</w:t>
      </w:r>
      <w:r>
        <w:rPr>
          <w:rFonts w:hint="eastAsia" w:ascii="宋体" w:hAnsi="宋体" w:cs="宋体"/>
          <w:kern w:val="4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kern w:val="4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_Toc27399 </w:instrText>
      </w:r>
      <w:r>
        <w:rPr>
          <w:rFonts w:hint="eastAsia" w:ascii="宋体" w:hAnsi="宋体" w:cs="宋体"/>
          <w:bCs/>
          <w:caps/>
          <w:kern w:val="44"/>
          <w:szCs w:val="24"/>
        </w:rPr>
        <w:fldChar w:fldCharType="separate"/>
      </w:r>
      <w:r>
        <w:rPr>
          <w:rFonts w:hint="eastAsia" w:ascii="宋体" w:hAnsi="宋体" w:cs="宋体"/>
          <w:kern w:val="44"/>
        </w:rPr>
        <w:t>第三部分    专用条件</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_Toc27399 </w:instrText>
      </w:r>
      <w:r>
        <w:rPr>
          <w:rFonts w:hint="eastAsia" w:ascii="宋体" w:hAnsi="宋体" w:cs="宋体"/>
          <w:kern w:val="44"/>
        </w:rPr>
        <w:fldChar w:fldCharType="separate"/>
      </w:r>
      <w:r>
        <w:rPr>
          <w:rFonts w:hint="eastAsia" w:ascii="宋体" w:hAnsi="宋体" w:cs="宋体"/>
          <w:kern w:val="44"/>
        </w:rPr>
        <w:t>40</w:t>
      </w:r>
      <w:r>
        <w:rPr>
          <w:rFonts w:hint="eastAsia" w:ascii="宋体" w:hAnsi="宋体" w:cs="宋体"/>
          <w:kern w:val="4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kern w:val="4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_Toc29392 </w:instrText>
      </w:r>
      <w:r>
        <w:rPr>
          <w:rFonts w:hint="eastAsia" w:ascii="宋体" w:hAnsi="宋体" w:cs="宋体"/>
          <w:bCs/>
          <w:caps/>
          <w:kern w:val="44"/>
          <w:szCs w:val="24"/>
        </w:rPr>
        <w:fldChar w:fldCharType="separate"/>
      </w:r>
      <w:r>
        <w:rPr>
          <w:rFonts w:hint="eastAsia" w:ascii="宋体" w:hAnsi="宋体" w:cs="宋体"/>
          <w:kern w:val="44"/>
        </w:rPr>
        <w:t>附录A  相关服务的范围和内容</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_Toc29392 </w:instrText>
      </w:r>
      <w:r>
        <w:rPr>
          <w:rFonts w:hint="eastAsia" w:ascii="宋体" w:hAnsi="宋体" w:cs="宋体"/>
          <w:kern w:val="44"/>
        </w:rPr>
        <w:fldChar w:fldCharType="separate"/>
      </w:r>
      <w:r>
        <w:rPr>
          <w:rFonts w:hint="eastAsia" w:ascii="宋体" w:hAnsi="宋体" w:cs="宋体"/>
          <w:kern w:val="44"/>
        </w:rPr>
        <w:t>42</w:t>
      </w:r>
      <w:r>
        <w:rPr>
          <w:rFonts w:hint="eastAsia" w:ascii="宋体" w:hAnsi="宋体" w:cs="宋体"/>
          <w:kern w:val="4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kern w:val="4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_Toc5627 </w:instrText>
      </w:r>
      <w:r>
        <w:rPr>
          <w:rFonts w:hint="eastAsia" w:ascii="宋体" w:hAnsi="宋体" w:cs="宋体"/>
          <w:bCs/>
          <w:caps/>
          <w:kern w:val="44"/>
          <w:szCs w:val="24"/>
        </w:rPr>
        <w:fldChar w:fldCharType="separate"/>
      </w:r>
      <w:r>
        <w:rPr>
          <w:rFonts w:hint="eastAsia" w:ascii="宋体" w:hAnsi="宋体" w:cs="宋体"/>
          <w:kern w:val="44"/>
        </w:rPr>
        <w:t>附录B  委托人派遣的人员和提供的房屋、资料、设备</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_Toc5627 </w:instrText>
      </w:r>
      <w:r>
        <w:rPr>
          <w:rFonts w:hint="eastAsia" w:ascii="宋体" w:hAnsi="宋体" w:cs="宋体"/>
          <w:kern w:val="44"/>
        </w:rPr>
        <w:fldChar w:fldCharType="separate"/>
      </w:r>
      <w:r>
        <w:rPr>
          <w:rFonts w:hint="eastAsia" w:ascii="宋体" w:hAnsi="宋体" w:cs="宋体"/>
          <w:kern w:val="44"/>
        </w:rPr>
        <w:t>43</w:t>
      </w:r>
      <w:r>
        <w:rPr>
          <w:rFonts w:hint="eastAsia" w:ascii="宋体" w:hAnsi="宋体" w:cs="宋体"/>
          <w:kern w:val="44"/>
        </w:rPr>
        <w:fldChar w:fldCharType="end"/>
      </w:r>
      <w:r>
        <w:rPr>
          <w:rFonts w:hint="eastAsia" w:ascii="宋体" w:hAnsi="宋体" w:cs="宋体"/>
          <w:bCs/>
          <w:caps/>
          <w:kern w:val="44"/>
          <w:szCs w:val="24"/>
        </w:rPr>
        <w:fldChar w:fldCharType="end"/>
      </w:r>
    </w:p>
    <w:p>
      <w:pPr>
        <w:pStyle w:val="12"/>
        <w:tabs>
          <w:tab w:val="right" w:leader="dot" w:pos="9354"/>
        </w:tabs>
        <w:spacing w:line="360" w:lineRule="auto"/>
        <w:rPr>
          <w:rFonts w:hint="eastAsia" w:ascii="宋体" w:hAnsi="宋体" w:cs="宋体"/>
          <w:kern w:val="44"/>
        </w:rPr>
      </w:pPr>
      <w:r>
        <w:rPr>
          <w:rFonts w:hint="eastAsia" w:ascii="宋体" w:hAnsi="宋体" w:cs="宋体"/>
          <w:kern w:val="44"/>
          <w:szCs w:val="24"/>
        </w:rPr>
        <w:fldChar w:fldCharType="begin"/>
      </w:r>
      <w:r>
        <w:rPr>
          <w:rFonts w:hint="eastAsia" w:ascii="宋体" w:hAnsi="宋体" w:cs="宋体"/>
          <w:kern w:val="44"/>
          <w:szCs w:val="24"/>
        </w:rPr>
        <w:instrText xml:space="preserve"> HYPERLINK \l _Toc31445 </w:instrText>
      </w:r>
      <w:r>
        <w:rPr>
          <w:rFonts w:hint="eastAsia" w:ascii="宋体" w:hAnsi="宋体" w:cs="宋体"/>
          <w:kern w:val="44"/>
          <w:szCs w:val="24"/>
        </w:rPr>
        <w:fldChar w:fldCharType="separate"/>
      </w:r>
      <w:r>
        <w:rPr>
          <w:rFonts w:hint="eastAsia" w:ascii="宋体" w:hAnsi="宋体" w:cs="宋体"/>
          <w:kern w:val="44"/>
        </w:rPr>
        <w:t>第五章   技术要求及规范</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_Toc31445 </w:instrText>
      </w:r>
      <w:r>
        <w:rPr>
          <w:rFonts w:hint="eastAsia" w:ascii="宋体" w:hAnsi="宋体" w:cs="宋体"/>
          <w:kern w:val="44"/>
        </w:rPr>
        <w:fldChar w:fldCharType="separate"/>
      </w:r>
      <w:r>
        <w:rPr>
          <w:rFonts w:hint="eastAsia" w:ascii="宋体" w:hAnsi="宋体" w:cs="宋体"/>
          <w:kern w:val="44"/>
        </w:rPr>
        <w:t>45</w:t>
      </w:r>
      <w:r>
        <w:rPr>
          <w:rFonts w:hint="eastAsia" w:ascii="宋体" w:hAnsi="宋体" w:cs="宋体"/>
          <w:kern w:val="44"/>
        </w:rPr>
        <w:fldChar w:fldCharType="end"/>
      </w:r>
      <w:r>
        <w:rPr>
          <w:rFonts w:hint="eastAsia" w:ascii="宋体" w:hAnsi="宋体" w:cs="宋体"/>
          <w:kern w:val="44"/>
          <w:szCs w:val="24"/>
        </w:rPr>
        <w:fldChar w:fldCharType="end"/>
      </w:r>
    </w:p>
    <w:p>
      <w:pPr>
        <w:pStyle w:val="12"/>
        <w:tabs>
          <w:tab w:val="right" w:leader="dot" w:pos="9354"/>
        </w:tabs>
        <w:spacing w:line="360" w:lineRule="auto"/>
        <w:rPr>
          <w:rFonts w:hint="eastAsia" w:ascii="宋体" w:hAnsi="宋体" w:cs="宋体"/>
          <w:kern w:val="44"/>
        </w:rPr>
      </w:pPr>
      <w:r>
        <w:rPr>
          <w:rFonts w:hint="eastAsia" w:ascii="宋体" w:hAnsi="宋体" w:cs="宋体"/>
          <w:kern w:val="44"/>
          <w:szCs w:val="24"/>
        </w:rPr>
        <w:fldChar w:fldCharType="begin"/>
      </w:r>
      <w:r>
        <w:rPr>
          <w:rFonts w:hint="eastAsia" w:ascii="宋体" w:hAnsi="宋体" w:cs="宋体"/>
          <w:kern w:val="44"/>
          <w:szCs w:val="24"/>
        </w:rPr>
        <w:instrText xml:space="preserve"> HYPERLINK \l _Toc10085 </w:instrText>
      </w:r>
      <w:r>
        <w:rPr>
          <w:rFonts w:hint="eastAsia" w:ascii="宋体" w:hAnsi="宋体" w:cs="宋体"/>
          <w:kern w:val="44"/>
          <w:szCs w:val="24"/>
        </w:rPr>
        <w:fldChar w:fldCharType="separate"/>
      </w:r>
      <w:r>
        <w:rPr>
          <w:rFonts w:hint="eastAsia" w:ascii="宋体" w:hAnsi="宋体" w:cs="宋体"/>
          <w:kern w:val="44"/>
        </w:rPr>
        <w:t>第六章   监理任务范围及监理大纲</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_Toc10085 </w:instrText>
      </w:r>
      <w:r>
        <w:rPr>
          <w:rFonts w:hint="eastAsia" w:ascii="宋体" w:hAnsi="宋体" w:cs="宋体"/>
          <w:kern w:val="44"/>
        </w:rPr>
        <w:fldChar w:fldCharType="separate"/>
      </w:r>
      <w:r>
        <w:rPr>
          <w:rFonts w:hint="eastAsia" w:ascii="宋体" w:hAnsi="宋体" w:cs="宋体"/>
          <w:kern w:val="44"/>
        </w:rPr>
        <w:t>46</w:t>
      </w:r>
      <w:r>
        <w:rPr>
          <w:rFonts w:hint="eastAsia" w:ascii="宋体" w:hAnsi="宋体" w:cs="宋体"/>
          <w:kern w:val="44"/>
        </w:rPr>
        <w:fldChar w:fldCharType="end"/>
      </w:r>
      <w:r>
        <w:rPr>
          <w:rFonts w:hint="eastAsia" w:ascii="宋体" w:hAnsi="宋体" w:cs="宋体"/>
          <w:kern w:val="44"/>
          <w:szCs w:val="24"/>
        </w:rPr>
        <w:fldChar w:fldCharType="end"/>
      </w:r>
    </w:p>
    <w:p>
      <w:pPr>
        <w:pStyle w:val="13"/>
        <w:tabs>
          <w:tab w:val="right" w:leader="dot" w:pos="9354"/>
        </w:tabs>
        <w:spacing w:line="360" w:lineRule="auto"/>
        <w:rPr>
          <w:rFonts w:hint="eastAsia" w:ascii="宋体" w:hAnsi="宋体" w:cs="宋体"/>
          <w:kern w:val="4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_Toc32207 </w:instrText>
      </w:r>
      <w:r>
        <w:rPr>
          <w:rFonts w:hint="eastAsia" w:ascii="宋体" w:hAnsi="宋体" w:cs="宋体"/>
          <w:bCs/>
          <w:caps/>
          <w:kern w:val="44"/>
          <w:szCs w:val="24"/>
        </w:rPr>
        <w:fldChar w:fldCharType="separate"/>
      </w:r>
      <w:r>
        <w:rPr>
          <w:rFonts w:hint="eastAsia" w:ascii="宋体" w:hAnsi="宋体" w:cs="宋体"/>
          <w:kern w:val="44"/>
          <w:szCs w:val="24"/>
        </w:rPr>
        <w:t>（一）监理任务范围</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_Toc32207 </w:instrText>
      </w:r>
      <w:r>
        <w:rPr>
          <w:rFonts w:hint="eastAsia" w:ascii="宋体" w:hAnsi="宋体" w:cs="宋体"/>
          <w:kern w:val="44"/>
        </w:rPr>
        <w:fldChar w:fldCharType="separate"/>
      </w:r>
      <w:r>
        <w:rPr>
          <w:rFonts w:hint="eastAsia" w:ascii="宋体" w:hAnsi="宋体" w:cs="宋体"/>
          <w:kern w:val="44"/>
        </w:rPr>
        <w:t>46</w:t>
      </w:r>
      <w:r>
        <w:rPr>
          <w:rFonts w:hint="eastAsia" w:ascii="宋体" w:hAnsi="宋体" w:cs="宋体"/>
          <w:kern w:val="4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kern w:val="4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_Toc24050 </w:instrText>
      </w:r>
      <w:r>
        <w:rPr>
          <w:rFonts w:hint="eastAsia" w:ascii="宋体" w:hAnsi="宋体" w:cs="宋体"/>
          <w:bCs/>
          <w:caps/>
          <w:kern w:val="44"/>
          <w:szCs w:val="24"/>
        </w:rPr>
        <w:fldChar w:fldCharType="separate"/>
      </w:r>
      <w:r>
        <w:rPr>
          <w:rFonts w:hint="eastAsia" w:ascii="宋体" w:hAnsi="宋体" w:cs="宋体"/>
          <w:kern w:val="44"/>
          <w:szCs w:val="24"/>
        </w:rPr>
        <w:t>（二）监理工作大纲</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_Toc24050 </w:instrText>
      </w:r>
      <w:r>
        <w:rPr>
          <w:rFonts w:hint="eastAsia" w:ascii="宋体" w:hAnsi="宋体" w:cs="宋体"/>
          <w:kern w:val="44"/>
        </w:rPr>
        <w:fldChar w:fldCharType="separate"/>
      </w:r>
      <w:r>
        <w:rPr>
          <w:rFonts w:hint="eastAsia" w:ascii="宋体" w:hAnsi="宋体" w:cs="宋体"/>
          <w:kern w:val="44"/>
        </w:rPr>
        <w:t>47</w:t>
      </w:r>
      <w:r>
        <w:rPr>
          <w:rFonts w:hint="eastAsia" w:ascii="宋体" w:hAnsi="宋体" w:cs="宋体"/>
          <w:kern w:val="44"/>
        </w:rPr>
        <w:fldChar w:fldCharType="end"/>
      </w:r>
      <w:r>
        <w:rPr>
          <w:rFonts w:hint="eastAsia" w:ascii="宋体" w:hAnsi="宋体" w:cs="宋体"/>
          <w:bCs/>
          <w:caps/>
          <w:kern w:val="44"/>
          <w:szCs w:val="24"/>
        </w:rPr>
        <w:fldChar w:fldCharType="end"/>
      </w:r>
    </w:p>
    <w:p>
      <w:pPr>
        <w:pStyle w:val="12"/>
        <w:tabs>
          <w:tab w:val="right" w:leader="dot" w:pos="9354"/>
        </w:tabs>
        <w:spacing w:line="360" w:lineRule="auto"/>
        <w:rPr>
          <w:rFonts w:hint="eastAsia" w:ascii="宋体" w:hAnsi="宋体" w:cs="宋体"/>
          <w:kern w:val="44"/>
        </w:rPr>
      </w:pPr>
      <w:r>
        <w:rPr>
          <w:rFonts w:hint="eastAsia" w:ascii="宋体" w:hAnsi="宋体" w:cs="宋体"/>
          <w:kern w:val="44"/>
          <w:szCs w:val="24"/>
        </w:rPr>
        <w:fldChar w:fldCharType="begin"/>
      </w:r>
      <w:r>
        <w:rPr>
          <w:rFonts w:hint="eastAsia" w:ascii="宋体" w:hAnsi="宋体" w:cs="宋体"/>
          <w:kern w:val="44"/>
          <w:szCs w:val="24"/>
        </w:rPr>
        <w:instrText xml:space="preserve"> HYPERLINK \l _Toc27732 </w:instrText>
      </w:r>
      <w:r>
        <w:rPr>
          <w:rFonts w:hint="eastAsia" w:ascii="宋体" w:hAnsi="宋体" w:cs="宋体"/>
          <w:kern w:val="44"/>
          <w:szCs w:val="24"/>
        </w:rPr>
        <w:fldChar w:fldCharType="separate"/>
      </w:r>
      <w:r>
        <w:rPr>
          <w:rFonts w:hint="eastAsia" w:ascii="宋体" w:hAnsi="宋体" w:cs="宋体"/>
          <w:kern w:val="44"/>
        </w:rPr>
        <w:t>第七章   投标文件格式</w:t>
      </w:r>
      <w:r>
        <w:rPr>
          <w:rFonts w:hint="eastAsia" w:ascii="宋体" w:hAnsi="宋体" w:cs="宋体"/>
          <w:kern w:val="44"/>
        </w:rPr>
        <w:tab/>
      </w:r>
      <w:r>
        <w:rPr>
          <w:rFonts w:hint="eastAsia" w:ascii="宋体" w:hAnsi="宋体" w:cs="宋体"/>
          <w:kern w:val="44"/>
        </w:rPr>
        <w:fldChar w:fldCharType="begin"/>
      </w:r>
      <w:r>
        <w:rPr>
          <w:rFonts w:hint="eastAsia" w:ascii="宋体" w:hAnsi="宋体" w:cs="宋体"/>
          <w:kern w:val="44"/>
        </w:rPr>
        <w:instrText xml:space="preserve"> PAGEREF _Toc27732 </w:instrText>
      </w:r>
      <w:r>
        <w:rPr>
          <w:rFonts w:hint="eastAsia" w:ascii="宋体" w:hAnsi="宋体" w:cs="宋体"/>
          <w:kern w:val="44"/>
        </w:rPr>
        <w:fldChar w:fldCharType="separate"/>
      </w:r>
      <w:r>
        <w:rPr>
          <w:rFonts w:hint="eastAsia" w:ascii="宋体" w:hAnsi="宋体" w:cs="宋体"/>
          <w:kern w:val="44"/>
        </w:rPr>
        <w:t>48</w:t>
      </w:r>
      <w:r>
        <w:rPr>
          <w:rFonts w:hint="eastAsia" w:ascii="宋体" w:hAnsi="宋体" w:cs="宋体"/>
          <w:kern w:val="44"/>
        </w:rPr>
        <w:fldChar w:fldCharType="end"/>
      </w:r>
      <w:r>
        <w:rPr>
          <w:rFonts w:hint="eastAsia" w:ascii="宋体" w:hAnsi="宋体" w:cs="宋体"/>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_Toc27132 </w:instrText>
      </w:r>
      <w:r>
        <w:rPr>
          <w:rFonts w:hint="eastAsia" w:ascii="宋体" w:hAnsi="宋体" w:cs="宋体"/>
          <w:bCs/>
          <w:caps/>
          <w:kern w:val="44"/>
          <w:szCs w:val="24"/>
        </w:rPr>
        <w:fldChar w:fldCharType="separate"/>
      </w:r>
      <w:r>
        <w:rPr>
          <w:rFonts w:hint="eastAsia" w:ascii="宋体" w:hAnsi="宋体" w:cs="宋体"/>
          <w:bCs/>
          <w:caps/>
          <w:kern w:val="44"/>
          <w:szCs w:val="24"/>
        </w:rPr>
        <w:t>目    录</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_Toc27132 </w:instrText>
      </w:r>
      <w:r>
        <w:rPr>
          <w:rFonts w:hint="eastAsia" w:ascii="宋体" w:hAnsi="宋体" w:cs="宋体"/>
          <w:bCs/>
          <w:caps/>
          <w:kern w:val="44"/>
          <w:szCs w:val="24"/>
        </w:rPr>
        <w:fldChar w:fldCharType="separate"/>
      </w:r>
      <w:r>
        <w:rPr>
          <w:rFonts w:hint="eastAsia" w:ascii="宋体" w:hAnsi="宋体" w:cs="宋体"/>
          <w:bCs/>
          <w:caps/>
          <w:kern w:val="44"/>
          <w:szCs w:val="24"/>
        </w:rPr>
        <w:t>49</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_Toc5900 </w:instrText>
      </w:r>
      <w:r>
        <w:rPr>
          <w:rFonts w:hint="eastAsia" w:ascii="宋体" w:hAnsi="宋体" w:cs="宋体"/>
          <w:bCs/>
          <w:caps/>
          <w:kern w:val="44"/>
          <w:szCs w:val="24"/>
        </w:rPr>
        <w:fldChar w:fldCharType="separate"/>
      </w:r>
      <w:r>
        <w:rPr>
          <w:rFonts w:hint="eastAsia" w:ascii="宋体" w:hAnsi="宋体" w:cs="宋体"/>
          <w:bCs/>
          <w:caps/>
          <w:kern w:val="44"/>
          <w:szCs w:val="24"/>
        </w:rPr>
        <w:t>一 、投标函及投标函附录</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_Toc5900 </w:instrText>
      </w:r>
      <w:r>
        <w:rPr>
          <w:rFonts w:hint="eastAsia" w:ascii="宋体" w:hAnsi="宋体" w:cs="宋体"/>
          <w:bCs/>
          <w:caps/>
          <w:kern w:val="44"/>
          <w:szCs w:val="24"/>
        </w:rPr>
        <w:fldChar w:fldCharType="separate"/>
      </w:r>
      <w:r>
        <w:rPr>
          <w:rFonts w:hint="eastAsia" w:ascii="宋体" w:hAnsi="宋体" w:cs="宋体"/>
          <w:bCs/>
          <w:caps/>
          <w:kern w:val="44"/>
          <w:szCs w:val="24"/>
        </w:rPr>
        <w:t>50</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_Toc31861 </w:instrText>
      </w:r>
      <w:r>
        <w:rPr>
          <w:rFonts w:hint="eastAsia" w:ascii="宋体" w:hAnsi="宋体" w:cs="宋体"/>
          <w:bCs/>
          <w:caps/>
          <w:kern w:val="44"/>
          <w:szCs w:val="24"/>
        </w:rPr>
        <w:fldChar w:fldCharType="separate"/>
      </w:r>
      <w:r>
        <w:rPr>
          <w:rFonts w:hint="eastAsia" w:ascii="宋体" w:hAnsi="宋体" w:cs="宋体"/>
          <w:bCs/>
          <w:caps/>
          <w:kern w:val="44"/>
          <w:szCs w:val="24"/>
        </w:rPr>
        <w:t>（一）投标函</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_Toc31861 </w:instrText>
      </w:r>
      <w:r>
        <w:rPr>
          <w:rFonts w:hint="eastAsia" w:ascii="宋体" w:hAnsi="宋体" w:cs="宋体"/>
          <w:bCs/>
          <w:caps/>
          <w:kern w:val="44"/>
          <w:szCs w:val="24"/>
        </w:rPr>
        <w:fldChar w:fldCharType="separate"/>
      </w:r>
      <w:r>
        <w:rPr>
          <w:rFonts w:hint="eastAsia" w:ascii="宋体" w:hAnsi="宋体" w:cs="宋体"/>
          <w:bCs/>
          <w:caps/>
          <w:kern w:val="44"/>
          <w:szCs w:val="24"/>
        </w:rPr>
        <w:t>50</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ind w:left="0" w:firstLine="200" w:firstLineChars="100"/>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_Toc10847 </w:instrText>
      </w:r>
      <w:r>
        <w:rPr>
          <w:rFonts w:hint="eastAsia" w:ascii="宋体" w:hAnsi="宋体" w:cs="宋体"/>
          <w:bCs/>
          <w:caps/>
          <w:kern w:val="44"/>
          <w:szCs w:val="24"/>
        </w:rPr>
        <w:fldChar w:fldCharType="separate"/>
      </w:r>
      <w:r>
        <w:rPr>
          <w:rFonts w:hint="eastAsia" w:ascii="宋体" w:hAnsi="宋体" w:cs="宋体"/>
          <w:bCs/>
          <w:caps/>
          <w:kern w:val="44"/>
          <w:szCs w:val="24"/>
        </w:rPr>
        <w:t>（二）投标函附录</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_Toc10847 </w:instrText>
      </w:r>
      <w:r>
        <w:rPr>
          <w:rFonts w:hint="eastAsia" w:ascii="宋体" w:hAnsi="宋体" w:cs="宋体"/>
          <w:bCs/>
          <w:caps/>
          <w:kern w:val="44"/>
          <w:szCs w:val="24"/>
        </w:rPr>
        <w:fldChar w:fldCharType="separate"/>
      </w:r>
      <w:r>
        <w:rPr>
          <w:rFonts w:hint="eastAsia" w:ascii="宋体" w:hAnsi="宋体" w:cs="宋体"/>
          <w:bCs/>
          <w:caps/>
          <w:kern w:val="44"/>
          <w:szCs w:val="24"/>
        </w:rPr>
        <w:t>51</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_Toc23132 </w:instrText>
      </w:r>
      <w:r>
        <w:rPr>
          <w:rFonts w:hint="eastAsia" w:ascii="宋体" w:hAnsi="宋体" w:cs="宋体"/>
          <w:bCs/>
          <w:caps/>
          <w:kern w:val="44"/>
          <w:szCs w:val="24"/>
        </w:rPr>
        <w:fldChar w:fldCharType="separate"/>
      </w:r>
      <w:r>
        <w:rPr>
          <w:rFonts w:hint="eastAsia" w:ascii="宋体" w:hAnsi="宋体" w:cs="宋体"/>
          <w:bCs/>
          <w:caps/>
          <w:kern w:val="44"/>
          <w:szCs w:val="24"/>
        </w:rPr>
        <w:t>二、法定代表人身份证明及授权委托书</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_Toc23132 </w:instrText>
      </w:r>
      <w:r>
        <w:rPr>
          <w:rFonts w:hint="eastAsia" w:ascii="宋体" w:hAnsi="宋体" w:cs="宋体"/>
          <w:bCs/>
          <w:caps/>
          <w:kern w:val="44"/>
          <w:szCs w:val="24"/>
        </w:rPr>
        <w:fldChar w:fldCharType="separate"/>
      </w:r>
      <w:r>
        <w:rPr>
          <w:rFonts w:hint="eastAsia" w:ascii="宋体" w:hAnsi="宋体" w:cs="宋体"/>
          <w:bCs/>
          <w:caps/>
          <w:kern w:val="44"/>
          <w:szCs w:val="24"/>
        </w:rPr>
        <w:t>52</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_Toc24742 </w:instrText>
      </w:r>
      <w:r>
        <w:rPr>
          <w:rFonts w:hint="eastAsia" w:ascii="宋体" w:hAnsi="宋体" w:cs="宋体"/>
          <w:bCs/>
          <w:caps/>
          <w:kern w:val="44"/>
          <w:szCs w:val="24"/>
        </w:rPr>
        <w:fldChar w:fldCharType="separate"/>
      </w:r>
      <w:r>
        <w:rPr>
          <w:rFonts w:hint="eastAsia" w:ascii="宋体" w:hAnsi="宋体" w:cs="宋体"/>
          <w:bCs/>
          <w:caps/>
          <w:kern w:val="44"/>
          <w:szCs w:val="24"/>
        </w:rPr>
        <w:t>三、投标保证金</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_Toc24742 </w:instrText>
      </w:r>
      <w:r>
        <w:rPr>
          <w:rFonts w:hint="eastAsia" w:ascii="宋体" w:hAnsi="宋体" w:cs="宋体"/>
          <w:bCs/>
          <w:caps/>
          <w:kern w:val="44"/>
          <w:szCs w:val="24"/>
        </w:rPr>
        <w:fldChar w:fldCharType="separate"/>
      </w:r>
      <w:r>
        <w:rPr>
          <w:rFonts w:hint="eastAsia" w:ascii="宋体" w:hAnsi="宋体" w:cs="宋体"/>
          <w:bCs/>
          <w:caps/>
          <w:kern w:val="44"/>
          <w:szCs w:val="24"/>
        </w:rPr>
        <w:t>54</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_Toc181 </w:instrText>
      </w:r>
      <w:r>
        <w:rPr>
          <w:rFonts w:hint="eastAsia" w:ascii="宋体" w:hAnsi="宋体" w:cs="宋体"/>
          <w:bCs/>
          <w:caps/>
          <w:kern w:val="44"/>
          <w:szCs w:val="24"/>
        </w:rPr>
        <w:fldChar w:fldCharType="separate"/>
      </w:r>
      <w:r>
        <w:rPr>
          <w:rFonts w:hint="eastAsia" w:ascii="宋体" w:hAnsi="宋体" w:cs="宋体"/>
          <w:bCs/>
          <w:caps/>
          <w:kern w:val="44"/>
          <w:szCs w:val="24"/>
        </w:rPr>
        <w:t>四、监理实施大纲</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_Toc181 </w:instrText>
      </w:r>
      <w:r>
        <w:rPr>
          <w:rFonts w:hint="eastAsia" w:ascii="宋体" w:hAnsi="宋体" w:cs="宋体"/>
          <w:bCs/>
          <w:caps/>
          <w:kern w:val="44"/>
          <w:szCs w:val="24"/>
        </w:rPr>
        <w:fldChar w:fldCharType="separate"/>
      </w:r>
      <w:r>
        <w:rPr>
          <w:rFonts w:hint="eastAsia" w:ascii="宋体" w:hAnsi="宋体" w:cs="宋体"/>
          <w:bCs/>
          <w:caps/>
          <w:kern w:val="44"/>
          <w:szCs w:val="24"/>
        </w:rPr>
        <w:t>55</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_Toc1362 </w:instrText>
      </w:r>
      <w:r>
        <w:rPr>
          <w:rFonts w:hint="eastAsia" w:ascii="宋体" w:hAnsi="宋体" w:cs="宋体"/>
          <w:bCs/>
          <w:caps/>
          <w:kern w:val="44"/>
          <w:szCs w:val="24"/>
        </w:rPr>
        <w:fldChar w:fldCharType="separate"/>
      </w:r>
      <w:r>
        <w:rPr>
          <w:rFonts w:hint="eastAsia" w:ascii="宋体" w:hAnsi="宋体" w:cs="宋体"/>
          <w:bCs/>
          <w:caps/>
          <w:kern w:val="44"/>
          <w:szCs w:val="24"/>
        </w:rPr>
        <w:t>五、项目管理机构</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_Toc1362 </w:instrText>
      </w:r>
      <w:r>
        <w:rPr>
          <w:rFonts w:hint="eastAsia" w:ascii="宋体" w:hAnsi="宋体" w:cs="宋体"/>
          <w:bCs/>
          <w:caps/>
          <w:kern w:val="44"/>
          <w:szCs w:val="24"/>
        </w:rPr>
        <w:fldChar w:fldCharType="separate"/>
      </w:r>
      <w:r>
        <w:rPr>
          <w:rFonts w:hint="eastAsia" w:ascii="宋体" w:hAnsi="宋体" w:cs="宋体"/>
          <w:bCs/>
          <w:caps/>
          <w:kern w:val="44"/>
          <w:szCs w:val="24"/>
        </w:rPr>
        <w:t>57</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_Toc3593 </w:instrText>
      </w:r>
      <w:r>
        <w:rPr>
          <w:rFonts w:hint="eastAsia" w:ascii="宋体" w:hAnsi="宋体" w:cs="宋体"/>
          <w:bCs/>
          <w:caps/>
          <w:kern w:val="44"/>
          <w:szCs w:val="24"/>
        </w:rPr>
        <w:fldChar w:fldCharType="separate"/>
      </w:r>
      <w:r>
        <w:rPr>
          <w:rFonts w:hint="eastAsia" w:ascii="宋体" w:hAnsi="宋体" w:cs="宋体"/>
          <w:bCs/>
          <w:caps/>
          <w:kern w:val="44"/>
          <w:szCs w:val="24"/>
        </w:rPr>
        <w:t>（一）项目管理机构组成表</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_Toc3593 </w:instrText>
      </w:r>
      <w:r>
        <w:rPr>
          <w:rFonts w:hint="eastAsia" w:ascii="宋体" w:hAnsi="宋体" w:cs="宋体"/>
          <w:bCs/>
          <w:caps/>
          <w:kern w:val="44"/>
          <w:szCs w:val="24"/>
        </w:rPr>
        <w:fldChar w:fldCharType="separate"/>
      </w:r>
      <w:r>
        <w:rPr>
          <w:rFonts w:hint="eastAsia" w:ascii="宋体" w:hAnsi="宋体" w:cs="宋体"/>
          <w:bCs/>
          <w:caps/>
          <w:kern w:val="44"/>
          <w:szCs w:val="24"/>
        </w:rPr>
        <w:t>57</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_Toc766 </w:instrText>
      </w:r>
      <w:r>
        <w:rPr>
          <w:rFonts w:hint="eastAsia" w:ascii="宋体" w:hAnsi="宋体" w:cs="宋体"/>
          <w:bCs/>
          <w:caps/>
          <w:kern w:val="44"/>
          <w:szCs w:val="24"/>
        </w:rPr>
        <w:fldChar w:fldCharType="separate"/>
      </w:r>
      <w:r>
        <w:rPr>
          <w:rFonts w:hint="eastAsia" w:ascii="宋体" w:hAnsi="宋体" w:cs="宋体"/>
          <w:bCs/>
          <w:caps/>
          <w:kern w:val="44"/>
          <w:szCs w:val="24"/>
        </w:rPr>
        <w:t>附1：项目总监简历表</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_Toc766 </w:instrText>
      </w:r>
      <w:r>
        <w:rPr>
          <w:rFonts w:hint="eastAsia" w:ascii="宋体" w:hAnsi="宋体" w:cs="宋体"/>
          <w:bCs/>
          <w:caps/>
          <w:kern w:val="44"/>
          <w:szCs w:val="24"/>
        </w:rPr>
        <w:fldChar w:fldCharType="separate"/>
      </w:r>
      <w:r>
        <w:rPr>
          <w:rFonts w:hint="eastAsia" w:ascii="宋体" w:hAnsi="宋体" w:cs="宋体"/>
          <w:bCs/>
          <w:caps/>
          <w:kern w:val="44"/>
          <w:szCs w:val="24"/>
        </w:rPr>
        <w:t>58</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_Toc195 </w:instrText>
      </w:r>
      <w:r>
        <w:rPr>
          <w:rFonts w:hint="eastAsia" w:ascii="宋体" w:hAnsi="宋体" w:cs="宋体"/>
          <w:bCs/>
          <w:caps/>
          <w:kern w:val="44"/>
          <w:szCs w:val="24"/>
        </w:rPr>
        <w:fldChar w:fldCharType="separate"/>
      </w:r>
      <w:r>
        <w:rPr>
          <w:rFonts w:hint="eastAsia" w:ascii="宋体" w:hAnsi="宋体" w:cs="宋体"/>
          <w:bCs/>
          <w:caps/>
          <w:kern w:val="44"/>
          <w:szCs w:val="24"/>
        </w:rPr>
        <w:t>附2：项目管理人员简历表</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_Toc195 </w:instrText>
      </w:r>
      <w:r>
        <w:rPr>
          <w:rFonts w:hint="eastAsia" w:ascii="宋体" w:hAnsi="宋体" w:cs="宋体"/>
          <w:bCs/>
          <w:caps/>
          <w:kern w:val="44"/>
          <w:szCs w:val="24"/>
        </w:rPr>
        <w:fldChar w:fldCharType="separate"/>
      </w:r>
      <w:r>
        <w:rPr>
          <w:rFonts w:hint="eastAsia" w:ascii="宋体" w:hAnsi="宋体" w:cs="宋体"/>
          <w:bCs/>
          <w:caps/>
          <w:kern w:val="44"/>
          <w:szCs w:val="24"/>
        </w:rPr>
        <w:t>59</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_Toc5049 </w:instrText>
      </w:r>
      <w:r>
        <w:rPr>
          <w:rFonts w:hint="eastAsia" w:ascii="宋体" w:hAnsi="宋体" w:cs="宋体"/>
          <w:bCs/>
          <w:caps/>
          <w:kern w:val="44"/>
          <w:szCs w:val="24"/>
        </w:rPr>
        <w:fldChar w:fldCharType="separate"/>
      </w:r>
      <w:r>
        <w:rPr>
          <w:rFonts w:hint="eastAsia" w:ascii="宋体" w:hAnsi="宋体" w:cs="宋体"/>
          <w:bCs/>
          <w:caps/>
          <w:kern w:val="44"/>
          <w:szCs w:val="24"/>
        </w:rPr>
        <w:t>附3：项目总监承诺书</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_Toc5049 </w:instrText>
      </w:r>
      <w:r>
        <w:rPr>
          <w:rFonts w:hint="eastAsia" w:ascii="宋体" w:hAnsi="宋体" w:cs="宋体"/>
          <w:bCs/>
          <w:caps/>
          <w:kern w:val="44"/>
          <w:szCs w:val="24"/>
        </w:rPr>
        <w:fldChar w:fldCharType="separate"/>
      </w:r>
      <w:r>
        <w:rPr>
          <w:rFonts w:hint="eastAsia" w:ascii="宋体" w:hAnsi="宋体" w:cs="宋体"/>
          <w:bCs/>
          <w:caps/>
          <w:kern w:val="44"/>
          <w:szCs w:val="24"/>
        </w:rPr>
        <w:t>60</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_Toc3952 </w:instrText>
      </w:r>
      <w:r>
        <w:rPr>
          <w:rFonts w:hint="eastAsia" w:ascii="宋体" w:hAnsi="宋体" w:cs="宋体"/>
          <w:bCs/>
          <w:caps/>
          <w:kern w:val="44"/>
          <w:szCs w:val="24"/>
        </w:rPr>
        <w:fldChar w:fldCharType="separate"/>
      </w:r>
      <w:r>
        <w:rPr>
          <w:rFonts w:hint="eastAsia" w:ascii="宋体" w:hAnsi="宋体" w:cs="宋体"/>
          <w:bCs/>
          <w:caps/>
          <w:kern w:val="44"/>
          <w:szCs w:val="24"/>
        </w:rPr>
        <w:t>附4：项目管理机构组成人员承诺书</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_Toc3952 </w:instrText>
      </w:r>
      <w:r>
        <w:rPr>
          <w:rFonts w:hint="eastAsia" w:ascii="宋体" w:hAnsi="宋体" w:cs="宋体"/>
          <w:bCs/>
          <w:caps/>
          <w:kern w:val="44"/>
          <w:szCs w:val="24"/>
        </w:rPr>
        <w:fldChar w:fldCharType="separate"/>
      </w:r>
      <w:r>
        <w:rPr>
          <w:rFonts w:hint="eastAsia" w:ascii="宋体" w:hAnsi="宋体" w:cs="宋体"/>
          <w:bCs/>
          <w:caps/>
          <w:kern w:val="44"/>
          <w:szCs w:val="24"/>
        </w:rPr>
        <w:t>61</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_Toc12848 </w:instrText>
      </w:r>
      <w:r>
        <w:rPr>
          <w:rFonts w:hint="eastAsia" w:ascii="宋体" w:hAnsi="宋体" w:cs="宋体"/>
          <w:bCs/>
          <w:caps/>
          <w:kern w:val="44"/>
          <w:szCs w:val="24"/>
        </w:rPr>
        <w:fldChar w:fldCharType="separate"/>
      </w:r>
      <w:r>
        <w:rPr>
          <w:rFonts w:hint="eastAsia" w:ascii="宋体" w:hAnsi="宋体" w:cs="宋体"/>
          <w:bCs/>
          <w:caps/>
          <w:kern w:val="44"/>
          <w:szCs w:val="24"/>
        </w:rPr>
        <w:t>六、资格审查资料</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_Toc12848 </w:instrText>
      </w:r>
      <w:r>
        <w:rPr>
          <w:rFonts w:hint="eastAsia" w:ascii="宋体" w:hAnsi="宋体" w:cs="宋体"/>
          <w:bCs/>
          <w:caps/>
          <w:kern w:val="44"/>
          <w:szCs w:val="24"/>
        </w:rPr>
        <w:fldChar w:fldCharType="separate"/>
      </w:r>
      <w:r>
        <w:rPr>
          <w:rFonts w:hint="eastAsia" w:ascii="宋体" w:hAnsi="宋体" w:cs="宋体"/>
          <w:bCs/>
          <w:caps/>
          <w:kern w:val="44"/>
          <w:szCs w:val="24"/>
        </w:rPr>
        <w:t>62</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_Toc11571 </w:instrText>
      </w:r>
      <w:r>
        <w:rPr>
          <w:rFonts w:hint="eastAsia" w:ascii="宋体" w:hAnsi="宋体" w:cs="宋体"/>
          <w:bCs/>
          <w:caps/>
          <w:kern w:val="44"/>
          <w:szCs w:val="24"/>
        </w:rPr>
        <w:fldChar w:fldCharType="separate"/>
      </w:r>
      <w:r>
        <w:rPr>
          <w:rFonts w:hint="eastAsia" w:ascii="宋体" w:hAnsi="宋体" w:cs="宋体"/>
          <w:bCs/>
          <w:caps/>
          <w:kern w:val="44"/>
          <w:szCs w:val="24"/>
        </w:rPr>
        <w:t>（一）投标人基本情况表</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_Toc11571 </w:instrText>
      </w:r>
      <w:r>
        <w:rPr>
          <w:rFonts w:hint="eastAsia" w:ascii="宋体" w:hAnsi="宋体" w:cs="宋体"/>
          <w:bCs/>
          <w:caps/>
          <w:kern w:val="44"/>
          <w:szCs w:val="24"/>
        </w:rPr>
        <w:fldChar w:fldCharType="separate"/>
      </w:r>
      <w:r>
        <w:rPr>
          <w:rFonts w:hint="eastAsia" w:ascii="宋体" w:hAnsi="宋体" w:cs="宋体"/>
          <w:bCs/>
          <w:caps/>
          <w:kern w:val="44"/>
          <w:szCs w:val="24"/>
        </w:rPr>
        <w:t>62</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_Toc25491 </w:instrText>
      </w:r>
      <w:r>
        <w:rPr>
          <w:rFonts w:hint="eastAsia" w:ascii="宋体" w:hAnsi="宋体" w:cs="宋体"/>
          <w:bCs/>
          <w:caps/>
          <w:kern w:val="44"/>
          <w:szCs w:val="24"/>
        </w:rPr>
        <w:fldChar w:fldCharType="separate"/>
      </w:r>
      <w:r>
        <w:rPr>
          <w:rFonts w:hint="eastAsia" w:ascii="宋体" w:hAnsi="宋体" w:cs="宋体"/>
          <w:bCs/>
          <w:caps/>
          <w:kern w:val="44"/>
          <w:szCs w:val="24"/>
        </w:rPr>
        <w:t>（二）近年财务状况表</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_Toc25491 </w:instrText>
      </w:r>
      <w:r>
        <w:rPr>
          <w:rFonts w:hint="eastAsia" w:ascii="宋体" w:hAnsi="宋体" w:cs="宋体"/>
          <w:bCs/>
          <w:caps/>
          <w:kern w:val="44"/>
          <w:szCs w:val="24"/>
        </w:rPr>
        <w:fldChar w:fldCharType="separate"/>
      </w:r>
      <w:r>
        <w:rPr>
          <w:rFonts w:hint="eastAsia" w:ascii="宋体" w:hAnsi="宋体" w:cs="宋体"/>
          <w:bCs/>
          <w:caps/>
          <w:kern w:val="44"/>
          <w:szCs w:val="24"/>
        </w:rPr>
        <w:t>63</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_Toc5801 </w:instrText>
      </w:r>
      <w:r>
        <w:rPr>
          <w:rFonts w:hint="eastAsia" w:ascii="宋体" w:hAnsi="宋体" w:cs="宋体"/>
          <w:bCs/>
          <w:caps/>
          <w:kern w:val="44"/>
          <w:szCs w:val="24"/>
        </w:rPr>
        <w:fldChar w:fldCharType="separate"/>
      </w:r>
      <w:r>
        <w:rPr>
          <w:rFonts w:hint="eastAsia" w:ascii="宋体" w:hAnsi="宋体" w:cs="宋体"/>
          <w:bCs/>
          <w:caps/>
          <w:kern w:val="44"/>
          <w:szCs w:val="24"/>
        </w:rPr>
        <w:t>（三）近年完成的类似项目情况表</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_Toc5801 </w:instrText>
      </w:r>
      <w:r>
        <w:rPr>
          <w:rFonts w:hint="eastAsia" w:ascii="宋体" w:hAnsi="宋体" w:cs="宋体"/>
          <w:bCs/>
          <w:caps/>
          <w:kern w:val="44"/>
          <w:szCs w:val="24"/>
        </w:rPr>
        <w:fldChar w:fldCharType="separate"/>
      </w:r>
      <w:r>
        <w:rPr>
          <w:rFonts w:hint="eastAsia" w:ascii="宋体" w:hAnsi="宋体" w:cs="宋体"/>
          <w:bCs/>
          <w:caps/>
          <w:kern w:val="44"/>
          <w:szCs w:val="24"/>
        </w:rPr>
        <w:t>64</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_Toc21875 </w:instrText>
      </w:r>
      <w:r>
        <w:rPr>
          <w:rFonts w:hint="eastAsia" w:ascii="宋体" w:hAnsi="宋体" w:cs="宋体"/>
          <w:bCs/>
          <w:caps/>
          <w:kern w:val="44"/>
          <w:szCs w:val="24"/>
        </w:rPr>
        <w:fldChar w:fldCharType="separate"/>
      </w:r>
      <w:r>
        <w:rPr>
          <w:rFonts w:hint="eastAsia" w:ascii="宋体" w:hAnsi="宋体" w:cs="宋体"/>
          <w:bCs/>
          <w:caps/>
          <w:kern w:val="44"/>
          <w:szCs w:val="24"/>
        </w:rPr>
        <w:t>（四）正在监理的和新承接的项目情况表</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_Toc21875 </w:instrText>
      </w:r>
      <w:r>
        <w:rPr>
          <w:rFonts w:hint="eastAsia" w:ascii="宋体" w:hAnsi="宋体" w:cs="宋体"/>
          <w:bCs/>
          <w:caps/>
          <w:kern w:val="44"/>
          <w:szCs w:val="24"/>
        </w:rPr>
        <w:fldChar w:fldCharType="separate"/>
      </w:r>
      <w:r>
        <w:rPr>
          <w:rFonts w:hint="eastAsia" w:ascii="宋体" w:hAnsi="宋体" w:cs="宋体"/>
          <w:bCs/>
          <w:caps/>
          <w:kern w:val="44"/>
          <w:szCs w:val="24"/>
        </w:rPr>
        <w:t>65</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_Toc16611 </w:instrText>
      </w:r>
      <w:r>
        <w:rPr>
          <w:rFonts w:hint="eastAsia" w:ascii="宋体" w:hAnsi="宋体" w:cs="宋体"/>
          <w:bCs/>
          <w:caps/>
          <w:kern w:val="44"/>
          <w:szCs w:val="24"/>
        </w:rPr>
        <w:fldChar w:fldCharType="separate"/>
      </w:r>
      <w:r>
        <w:rPr>
          <w:rFonts w:hint="eastAsia" w:ascii="宋体" w:hAnsi="宋体" w:cs="宋体"/>
          <w:bCs/>
          <w:caps/>
          <w:kern w:val="44"/>
          <w:szCs w:val="24"/>
        </w:rPr>
        <w:t>（五）近年发生的诉讼及仲裁情况</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_Toc16611 </w:instrText>
      </w:r>
      <w:r>
        <w:rPr>
          <w:rFonts w:hint="eastAsia" w:ascii="宋体" w:hAnsi="宋体" w:cs="宋体"/>
          <w:bCs/>
          <w:caps/>
          <w:kern w:val="44"/>
          <w:szCs w:val="24"/>
        </w:rPr>
        <w:fldChar w:fldCharType="separate"/>
      </w:r>
      <w:r>
        <w:rPr>
          <w:rFonts w:hint="eastAsia" w:ascii="宋体" w:hAnsi="宋体" w:cs="宋体"/>
          <w:bCs/>
          <w:caps/>
          <w:kern w:val="44"/>
          <w:szCs w:val="24"/>
        </w:rPr>
        <w:t>66</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_Toc14169 </w:instrText>
      </w:r>
      <w:r>
        <w:rPr>
          <w:rFonts w:hint="eastAsia" w:ascii="宋体" w:hAnsi="宋体" w:cs="宋体"/>
          <w:bCs/>
          <w:caps/>
          <w:kern w:val="44"/>
          <w:szCs w:val="24"/>
        </w:rPr>
        <w:fldChar w:fldCharType="separate"/>
      </w:r>
      <w:r>
        <w:rPr>
          <w:rFonts w:hint="eastAsia" w:ascii="宋体" w:hAnsi="宋体" w:cs="宋体"/>
          <w:bCs/>
          <w:caps/>
          <w:kern w:val="44"/>
          <w:szCs w:val="24"/>
        </w:rPr>
        <w:t>七、其他材料</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_Toc14169 </w:instrText>
      </w:r>
      <w:r>
        <w:rPr>
          <w:rFonts w:hint="eastAsia" w:ascii="宋体" w:hAnsi="宋体" w:cs="宋体"/>
          <w:bCs/>
          <w:caps/>
          <w:kern w:val="44"/>
          <w:szCs w:val="24"/>
        </w:rPr>
        <w:fldChar w:fldCharType="separate"/>
      </w:r>
      <w:r>
        <w:rPr>
          <w:rFonts w:hint="eastAsia" w:ascii="宋体" w:hAnsi="宋体" w:cs="宋体"/>
          <w:bCs/>
          <w:caps/>
          <w:kern w:val="44"/>
          <w:szCs w:val="24"/>
        </w:rPr>
        <w:t>67</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pStyle w:val="13"/>
        <w:tabs>
          <w:tab w:val="right" w:leader="dot" w:pos="9354"/>
        </w:tabs>
        <w:spacing w:line="360" w:lineRule="auto"/>
        <w:rPr>
          <w:rFonts w:hint="eastAsia" w:ascii="宋体" w:hAnsi="宋体" w:cs="宋体"/>
          <w:bCs/>
          <w:caps/>
          <w:kern w:val="44"/>
          <w:szCs w:val="24"/>
        </w:rPr>
      </w:pPr>
      <w:r>
        <w:rPr>
          <w:rFonts w:hint="eastAsia" w:ascii="宋体" w:hAnsi="宋体" w:cs="宋体"/>
          <w:bCs/>
          <w:caps/>
          <w:kern w:val="44"/>
          <w:szCs w:val="24"/>
        </w:rPr>
        <w:fldChar w:fldCharType="begin"/>
      </w:r>
      <w:r>
        <w:rPr>
          <w:rFonts w:hint="eastAsia" w:ascii="宋体" w:hAnsi="宋体" w:cs="宋体"/>
          <w:bCs/>
          <w:caps/>
          <w:kern w:val="44"/>
          <w:szCs w:val="24"/>
        </w:rPr>
        <w:instrText xml:space="preserve"> HYPERLINK \l _Toc22808 </w:instrText>
      </w:r>
      <w:r>
        <w:rPr>
          <w:rFonts w:hint="eastAsia" w:ascii="宋体" w:hAnsi="宋体" w:cs="宋体"/>
          <w:bCs/>
          <w:caps/>
          <w:kern w:val="44"/>
          <w:szCs w:val="24"/>
        </w:rPr>
        <w:fldChar w:fldCharType="separate"/>
      </w:r>
      <w:r>
        <w:rPr>
          <w:rFonts w:hint="eastAsia" w:ascii="宋体" w:hAnsi="宋体" w:cs="宋体"/>
          <w:bCs/>
          <w:caps/>
          <w:kern w:val="44"/>
          <w:szCs w:val="24"/>
        </w:rPr>
        <w:t>附表：</w:t>
      </w:r>
      <w:r>
        <w:rPr>
          <w:rFonts w:hint="eastAsia" w:ascii="宋体" w:hAnsi="宋体" w:cs="宋体"/>
          <w:bCs/>
          <w:caps/>
          <w:kern w:val="44"/>
          <w:szCs w:val="24"/>
        </w:rPr>
        <w:tab/>
      </w:r>
      <w:r>
        <w:rPr>
          <w:rFonts w:hint="eastAsia" w:ascii="宋体" w:hAnsi="宋体" w:cs="宋体"/>
          <w:bCs/>
          <w:caps/>
          <w:kern w:val="44"/>
          <w:szCs w:val="24"/>
        </w:rPr>
        <w:fldChar w:fldCharType="begin"/>
      </w:r>
      <w:r>
        <w:rPr>
          <w:rFonts w:hint="eastAsia" w:ascii="宋体" w:hAnsi="宋体" w:cs="宋体"/>
          <w:bCs/>
          <w:caps/>
          <w:kern w:val="44"/>
          <w:szCs w:val="24"/>
        </w:rPr>
        <w:instrText xml:space="preserve"> PAGEREF _Toc22808 </w:instrText>
      </w:r>
      <w:r>
        <w:rPr>
          <w:rFonts w:hint="eastAsia" w:ascii="宋体" w:hAnsi="宋体" w:cs="宋体"/>
          <w:bCs/>
          <w:caps/>
          <w:kern w:val="44"/>
          <w:szCs w:val="24"/>
        </w:rPr>
        <w:fldChar w:fldCharType="separate"/>
      </w:r>
      <w:r>
        <w:rPr>
          <w:rFonts w:hint="eastAsia" w:ascii="宋体" w:hAnsi="宋体" w:cs="宋体"/>
          <w:bCs/>
          <w:caps/>
          <w:kern w:val="44"/>
          <w:szCs w:val="24"/>
        </w:rPr>
        <w:t>68</w:t>
      </w:r>
      <w:r>
        <w:rPr>
          <w:rFonts w:hint="eastAsia" w:ascii="宋体" w:hAnsi="宋体" w:cs="宋体"/>
          <w:bCs/>
          <w:caps/>
          <w:kern w:val="44"/>
          <w:szCs w:val="24"/>
        </w:rPr>
        <w:fldChar w:fldCharType="end"/>
      </w:r>
      <w:r>
        <w:rPr>
          <w:rFonts w:hint="eastAsia" w:ascii="宋体" w:hAnsi="宋体" w:cs="宋体"/>
          <w:bCs/>
          <w:caps/>
          <w:kern w:val="44"/>
          <w:szCs w:val="24"/>
        </w:rPr>
        <w:fldChar w:fldCharType="end"/>
      </w:r>
    </w:p>
    <w:p>
      <w:pPr>
        <w:snapToGrid w:val="0"/>
        <w:spacing w:line="360" w:lineRule="auto"/>
        <w:jc w:val="center"/>
        <w:textAlignment w:val="baseline"/>
        <w:rPr>
          <w:rFonts w:hint="eastAsia" w:ascii="宋体" w:hAnsi="宋体" w:cs="宋体"/>
          <w:b/>
          <w:sz w:val="36"/>
          <w:szCs w:val="36"/>
        </w:rPr>
        <w:sectPr>
          <w:footerReference r:id="rId7" w:type="first"/>
          <w:footerReference r:id="rId6" w:type="default"/>
          <w:pgSz w:w="11906" w:h="16838"/>
          <w:pgMar w:top="1440" w:right="1134" w:bottom="1440" w:left="1418" w:header="851" w:footer="992" w:gutter="0"/>
          <w:pgNumType w:start="1"/>
          <w:cols w:space="720" w:num="1"/>
          <w:titlePg/>
          <w:docGrid w:type="linesAndChars" w:linePitch="312" w:charSpace="0"/>
        </w:sectPr>
      </w:pPr>
      <w:r>
        <w:rPr>
          <w:rFonts w:hint="eastAsia" w:ascii="宋体" w:hAnsi="宋体" w:cs="宋体"/>
          <w:bCs/>
          <w:caps/>
          <w:szCs w:val="24"/>
        </w:rPr>
        <w:fldChar w:fldCharType="end"/>
      </w:r>
    </w:p>
    <w:bookmarkEnd w:id="1"/>
    <w:p>
      <w:pPr>
        <w:pStyle w:val="3"/>
        <w:spacing w:before="0" w:after="0" w:line="360" w:lineRule="auto"/>
        <w:jc w:val="center"/>
        <w:rPr>
          <w:rFonts w:hint="eastAsia"/>
          <w:sz w:val="32"/>
          <w:szCs w:val="22"/>
        </w:rPr>
      </w:pPr>
      <w:bookmarkStart w:id="4" w:name="_Toc411751616"/>
      <w:bookmarkStart w:id="5" w:name="_Toc32470"/>
      <w:bookmarkStart w:id="6" w:name="_Toc12316"/>
      <w:r>
        <w:rPr>
          <w:rFonts w:hint="eastAsia"/>
          <w:sz w:val="32"/>
          <w:szCs w:val="22"/>
        </w:rPr>
        <w:t xml:space="preserve">第一章 </w:t>
      </w:r>
      <w:bookmarkEnd w:id="4"/>
      <w:bookmarkEnd w:id="5"/>
      <w:bookmarkStart w:id="7" w:name="_Toc411676685"/>
      <w:bookmarkStart w:id="8" w:name="_Toc26237"/>
      <w:r>
        <w:rPr>
          <w:rFonts w:hint="eastAsia"/>
          <w:sz w:val="32"/>
          <w:szCs w:val="22"/>
        </w:rPr>
        <w:t>招标公告</w:t>
      </w:r>
    </w:p>
    <w:p>
      <w:pPr>
        <w:spacing w:line="399" w:lineRule="auto"/>
        <w:rPr>
          <w:b/>
          <w:bCs/>
          <w:szCs w:val="21"/>
        </w:rPr>
      </w:pPr>
      <w:r>
        <w:rPr>
          <w:rFonts w:hint="eastAsia"/>
          <w:b/>
          <w:bCs/>
          <w:szCs w:val="21"/>
        </w:rPr>
        <w:t>1、招标条件</w:t>
      </w:r>
    </w:p>
    <w:p>
      <w:pPr>
        <w:spacing w:line="399" w:lineRule="auto"/>
        <w:ind w:firstLine="420" w:firstLineChars="200"/>
        <w:rPr>
          <w:rFonts w:hint="eastAsia"/>
          <w:szCs w:val="21"/>
        </w:rPr>
      </w:pPr>
      <w:r>
        <w:rPr>
          <w:rFonts w:hint="eastAsia"/>
          <w:szCs w:val="21"/>
        </w:rPr>
        <w:t>平顶山市传染病医院病房综合楼扩建项目已经相关部门批准实施，建设资金为财政资金，已落实。招标人为平顶山市传染病医院，招标代理机构为大成工程咨询有限公司，现对该项目的施工及监理进行国内公开招标。</w:t>
      </w:r>
    </w:p>
    <w:p>
      <w:pPr>
        <w:spacing w:line="399" w:lineRule="auto"/>
        <w:rPr>
          <w:b/>
          <w:bCs/>
          <w:szCs w:val="21"/>
        </w:rPr>
      </w:pPr>
      <w:r>
        <w:rPr>
          <w:rFonts w:hint="eastAsia"/>
          <w:b/>
          <w:bCs/>
          <w:szCs w:val="21"/>
        </w:rPr>
        <w:t>2、项目概况</w:t>
      </w:r>
    </w:p>
    <w:p>
      <w:pPr>
        <w:spacing w:line="399" w:lineRule="auto"/>
        <w:ind w:firstLine="420" w:firstLineChars="200"/>
        <w:rPr>
          <w:rFonts w:hint="eastAsia"/>
          <w:szCs w:val="21"/>
        </w:rPr>
      </w:pPr>
      <w:r>
        <w:rPr>
          <w:rFonts w:hint="eastAsia"/>
          <w:szCs w:val="21"/>
        </w:rPr>
        <w:t>2.1项目名称：平顶山市传染病医院病房综合楼扩建项目</w:t>
      </w:r>
    </w:p>
    <w:p>
      <w:pPr>
        <w:spacing w:line="399" w:lineRule="auto"/>
        <w:ind w:firstLine="420" w:firstLineChars="200"/>
        <w:rPr>
          <w:rFonts w:hint="eastAsia"/>
          <w:szCs w:val="21"/>
        </w:rPr>
      </w:pPr>
      <w:r>
        <w:rPr>
          <w:rFonts w:hint="eastAsia"/>
          <w:szCs w:val="21"/>
        </w:rPr>
        <w:t xml:space="preserve">2.2招标编号：施工标段：PZC2017-2863Bg-68763  </w:t>
      </w:r>
    </w:p>
    <w:p>
      <w:pPr>
        <w:spacing w:line="399" w:lineRule="auto"/>
        <w:ind w:firstLine="420" w:firstLineChars="200"/>
        <w:rPr>
          <w:rFonts w:hint="eastAsia"/>
          <w:szCs w:val="21"/>
        </w:rPr>
      </w:pPr>
      <w:r>
        <w:rPr>
          <w:rFonts w:hint="eastAsia"/>
          <w:szCs w:val="21"/>
        </w:rPr>
        <w:t xml:space="preserve">             监理标段：PZC2017-2862Bg-68762  </w:t>
      </w:r>
    </w:p>
    <w:p>
      <w:pPr>
        <w:spacing w:line="399" w:lineRule="auto"/>
        <w:ind w:firstLine="420" w:firstLineChars="200"/>
        <w:rPr>
          <w:rFonts w:hint="eastAsia"/>
          <w:szCs w:val="21"/>
        </w:rPr>
      </w:pPr>
      <w:r>
        <w:rPr>
          <w:rFonts w:hint="eastAsia"/>
          <w:szCs w:val="21"/>
        </w:rPr>
        <w:t>2.3建设地点：平顶山市凤凰路与西环路交叉口西侧</w:t>
      </w:r>
    </w:p>
    <w:p>
      <w:pPr>
        <w:spacing w:line="399" w:lineRule="auto"/>
        <w:ind w:firstLine="420" w:firstLineChars="200"/>
        <w:rPr>
          <w:rFonts w:hint="eastAsia"/>
          <w:szCs w:val="21"/>
        </w:rPr>
      </w:pPr>
      <w:r>
        <w:rPr>
          <w:rFonts w:hint="eastAsia"/>
          <w:szCs w:val="21"/>
        </w:rPr>
        <w:t>2.4 建设内容：本工程为平顶山市传染病医院病房综合楼扩建项目，总建筑面积12135.42平方米；综合病房楼建筑面积约11924.86平方米，地上6层地下一层，其中地上建筑面积10296.18平方米，地下建筑面积1628.68平方米；综合站房建筑面积210.56平方米，地上一层；总投资约3400万元（详见施工设计图纸及工程量清单）；</w:t>
      </w:r>
    </w:p>
    <w:p>
      <w:pPr>
        <w:spacing w:line="399" w:lineRule="auto"/>
        <w:ind w:firstLine="420" w:firstLineChars="200"/>
        <w:rPr>
          <w:rFonts w:hint="eastAsia"/>
          <w:szCs w:val="21"/>
        </w:rPr>
      </w:pPr>
      <w:r>
        <w:rPr>
          <w:rFonts w:hint="eastAsia"/>
          <w:szCs w:val="21"/>
        </w:rPr>
        <w:t>2.5资金来源及落实情况：财政资金,已落实；</w:t>
      </w:r>
    </w:p>
    <w:p>
      <w:pPr>
        <w:spacing w:line="399" w:lineRule="auto"/>
        <w:ind w:firstLine="420" w:firstLineChars="200"/>
        <w:rPr>
          <w:rFonts w:hint="eastAsia"/>
          <w:szCs w:val="21"/>
        </w:rPr>
      </w:pPr>
      <w:r>
        <w:rPr>
          <w:rFonts w:hint="eastAsia"/>
          <w:szCs w:val="21"/>
        </w:rPr>
        <w:t>2.6标段划分：本项目共划分一个施工标段、一个监理标段；</w:t>
      </w:r>
    </w:p>
    <w:p>
      <w:pPr>
        <w:pStyle w:val="15"/>
        <w:ind w:firstLine="420"/>
        <w:rPr>
          <w:rFonts w:hint="eastAsia"/>
          <w:kern w:val="2"/>
          <w:sz w:val="21"/>
          <w:szCs w:val="21"/>
        </w:rPr>
      </w:pPr>
      <w:r>
        <w:rPr>
          <w:rFonts w:hint="eastAsia"/>
          <w:kern w:val="2"/>
          <w:sz w:val="21"/>
          <w:szCs w:val="21"/>
        </w:rPr>
        <w:t>2.7 招标范围：</w:t>
      </w:r>
    </w:p>
    <w:p>
      <w:pPr>
        <w:pStyle w:val="15"/>
        <w:ind w:firstLine="840" w:firstLineChars="400"/>
        <w:rPr>
          <w:rFonts w:hint="eastAsia"/>
          <w:kern w:val="2"/>
          <w:sz w:val="21"/>
          <w:szCs w:val="21"/>
        </w:rPr>
      </w:pPr>
      <w:r>
        <w:rPr>
          <w:rFonts w:hint="eastAsia"/>
          <w:kern w:val="2"/>
          <w:sz w:val="21"/>
          <w:szCs w:val="21"/>
        </w:rPr>
        <w:t>施工标段：</w:t>
      </w:r>
      <w:r>
        <w:rPr>
          <w:rFonts w:ascii="宋体" w:hAnsi="宋体" w:cs="宋体"/>
          <w:color w:val="000000"/>
          <w:sz w:val="21"/>
          <w:szCs w:val="21"/>
          <w:shd w:val="clear" w:color="auto" w:fill="FFFFFF"/>
        </w:rPr>
        <w:t>施工设计图纸及工程量清单范围内的</w:t>
      </w:r>
      <w:r>
        <w:rPr>
          <w:rFonts w:hint="eastAsia" w:ascii="宋体" w:hAnsi="宋体" w:cs="宋体"/>
          <w:color w:val="000000"/>
          <w:sz w:val="21"/>
          <w:szCs w:val="21"/>
          <w:shd w:val="clear" w:color="auto" w:fill="FFFFFF"/>
        </w:rPr>
        <w:t>工程</w:t>
      </w:r>
      <w:r>
        <w:rPr>
          <w:rFonts w:hint="eastAsia"/>
          <w:kern w:val="2"/>
          <w:sz w:val="21"/>
          <w:szCs w:val="21"/>
        </w:rPr>
        <w:t>；</w:t>
      </w:r>
    </w:p>
    <w:p>
      <w:pPr>
        <w:pStyle w:val="15"/>
        <w:ind w:firstLine="840" w:firstLineChars="400"/>
        <w:rPr>
          <w:rFonts w:hint="eastAsia"/>
          <w:kern w:val="2"/>
          <w:sz w:val="21"/>
          <w:szCs w:val="21"/>
        </w:rPr>
      </w:pPr>
      <w:r>
        <w:rPr>
          <w:rFonts w:hint="eastAsia"/>
          <w:kern w:val="2"/>
          <w:sz w:val="21"/>
          <w:szCs w:val="21"/>
        </w:rPr>
        <w:t>监理标段：本次施工标段招标范围内工程、后期安装工程、室外附属工程施工阶段及保修阶段的监理工作；</w:t>
      </w:r>
    </w:p>
    <w:p>
      <w:pPr>
        <w:pStyle w:val="15"/>
        <w:ind w:firstLine="420"/>
        <w:rPr>
          <w:rFonts w:hint="eastAsia"/>
          <w:kern w:val="2"/>
          <w:sz w:val="21"/>
          <w:szCs w:val="21"/>
        </w:rPr>
      </w:pPr>
      <w:r>
        <w:rPr>
          <w:rFonts w:hint="eastAsia"/>
          <w:kern w:val="2"/>
          <w:sz w:val="21"/>
          <w:szCs w:val="21"/>
        </w:rPr>
        <w:t>2.8施工工期：400日历天；</w:t>
      </w:r>
    </w:p>
    <w:p>
      <w:pPr>
        <w:pStyle w:val="15"/>
        <w:ind w:firstLine="840" w:firstLineChars="400"/>
        <w:rPr>
          <w:rFonts w:hint="eastAsia"/>
          <w:kern w:val="2"/>
          <w:sz w:val="21"/>
          <w:szCs w:val="21"/>
        </w:rPr>
      </w:pPr>
      <w:r>
        <w:rPr>
          <w:rFonts w:hint="eastAsia"/>
          <w:kern w:val="2"/>
          <w:sz w:val="21"/>
          <w:szCs w:val="21"/>
        </w:rPr>
        <w:t>监理服务期：施工工期及保修期；</w:t>
      </w:r>
    </w:p>
    <w:p>
      <w:pPr>
        <w:pStyle w:val="15"/>
        <w:ind w:firstLine="420"/>
        <w:rPr>
          <w:szCs w:val="21"/>
        </w:rPr>
      </w:pPr>
      <w:r>
        <w:rPr>
          <w:rFonts w:hint="eastAsia"/>
          <w:kern w:val="2"/>
          <w:sz w:val="21"/>
          <w:szCs w:val="21"/>
        </w:rPr>
        <w:t xml:space="preserve">2.9质量要求：合格； </w:t>
      </w:r>
      <w:r>
        <w:rPr>
          <w:rFonts w:hint="eastAsia"/>
          <w:szCs w:val="21"/>
        </w:rPr>
        <w:t xml:space="preserve">                   </w:t>
      </w:r>
    </w:p>
    <w:p>
      <w:pPr>
        <w:numPr>
          <w:ilvl w:val="0"/>
          <w:numId w:val="2"/>
        </w:numPr>
        <w:spacing w:line="399" w:lineRule="auto"/>
        <w:rPr>
          <w:rFonts w:hint="eastAsia"/>
          <w:b/>
          <w:bCs/>
          <w:szCs w:val="21"/>
        </w:rPr>
      </w:pPr>
      <w:r>
        <w:rPr>
          <w:rFonts w:hint="eastAsia"/>
          <w:b/>
          <w:bCs/>
          <w:szCs w:val="21"/>
        </w:rPr>
        <w:t xml:space="preserve">投标人资格要求:  </w:t>
      </w:r>
    </w:p>
    <w:p>
      <w:pPr>
        <w:spacing w:line="399" w:lineRule="auto"/>
        <w:ind w:firstLine="420" w:firstLineChars="200"/>
        <w:rPr>
          <w:rFonts w:hint="eastAsia"/>
          <w:szCs w:val="21"/>
        </w:rPr>
      </w:pPr>
      <w:r>
        <w:rPr>
          <w:rFonts w:hint="eastAsia"/>
          <w:szCs w:val="21"/>
        </w:rPr>
        <w:t>3.1投标人须是在中华人民共和国境内注册，具有独立法人资格，具有有效的营业执照、税务登记证、组织机构代码证（或三证合一）；</w:t>
      </w:r>
    </w:p>
    <w:p>
      <w:pPr>
        <w:spacing w:line="399" w:lineRule="auto"/>
        <w:ind w:firstLine="420" w:firstLineChars="200"/>
        <w:rPr>
          <w:rFonts w:hint="eastAsia"/>
          <w:szCs w:val="21"/>
        </w:rPr>
      </w:pPr>
      <w:r>
        <w:rPr>
          <w:rFonts w:hint="eastAsia"/>
          <w:szCs w:val="21"/>
        </w:rPr>
        <w:t>3.2施工标段：</w:t>
      </w:r>
    </w:p>
    <w:p>
      <w:pPr>
        <w:spacing w:line="420" w:lineRule="auto"/>
        <w:ind w:firstLine="420" w:firstLineChars="200"/>
        <w:rPr>
          <w:szCs w:val="21"/>
        </w:rPr>
      </w:pPr>
      <w:r>
        <w:rPr>
          <w:rFonts w:hint="eastAsia"/>
          <w:szCs w:val="21"/>
        </w:rPr>
        <w:t>（1）投标人须具有建筑工程施工总承包叁级及以上资质，并具有有效的安全生产许可证, 近年来无重大安全事故且在人员、设备、资金等方面具有相应的施工能力，无不良行为记录且信誉良好；</w:t>
      </w:r>
    </w:p>
    <w:p>
      <w:pPr>
        <w:spacing w:line="399" w:lineRule="auto"/>
        <w:ind w:firstLine="420" w:firstLineChars="200"/>
        <w:rPr>
          <w:rFonts w:hint="eastAsia"/>
          <w:szCs w:val="21"/>
        </w:rPr>
      </w:pPr>
      <w:r>
        <w:rPr>
          <w:rFonts w:hint="eastAsia"/>
          <w:szCs w:val="21"/>
        </w:rPr>
        <w:t xml:space="preserve">（2）投标人拟派项目经理具有房建相关专业贰级及以上注册建造师执业证书(含临时执业资格证)，并具备有效的安全生产考核合格证书，没有正在施工和正在承接的工程项目（提供加盖公章、法人章且项目经理本人签字的书面形式承诺），拟派项目经理在投标过程中及施工过程中不更换（提供加盖公章、法人章且项目经理本人签字的不更换承诺书）；拟派技术负责人须具有相关专业中级及以上技术职称（网上可查询，提供职称网上查询页面）；拟派施工员、质量员或质检员、专职安全员、资料员、材料员、标准员须具有有效的岗位证书（网上可查询，提供网上查询页面）；     </w:t>
      </w:r>
    </w:p>
    <w:p>
      <w:pPr>
        <w:spacing w:line="360" w:lineRule="auto"/>
        <w:ind w:firstLine="630" w:firstLineChars="300"/>
        <w:rPr>
          <w:rFonts w:hint="eastAsia"/>
          <w:szCs w:val="21"/>
        </w:rPr>
      </w:pPr>
      <w:r>
        <w:rPr>
          <w:rFonts w:hint="eastAsia"/>
          <w:szCs w:val="21"/>
        </w:rPr>
        <w:t>（3）投标人拟派项目经理、技术负责人、施工员、质量员或质检员、专职安全员、资料员、材料员、标准员和授权委托人须为本单位正式员工，提供投标人与其签订的劳动合同及2017年1月以来连续6个月缴纳的养老、医疗、失业保险证明（提供加盖公章的查询网页及查询途径，社保部门未提供网络查询服务的需由社保部门出具证明并注明查询电话）；</w:t>
      </w:r>
    </w:p>
    <w:p>
      <w:pPr>
        <w:pStyle w:val="15"/>
        <w:ind w:firstLine="420"/>
        <w:rPr>
          <w:rFonts w:hint="eastAsia"/>
          <w:sz w:val="21"/>
          <w:szCs w:val="21"/>
        </w:rPr>
      </w:pPr>
      <w:r>
        <w:rPr>
          <w:rFonts w:hint="eastAsia"/>
          <w:sz w:val="21"/>
          <w:szCs w:val="21"/>
        </w:rPr>
        <w:t>（4）投标人须在2014年以来承担过类似工程施工业绩（类似工程施工业绩是指总建筑面积12000平方米及以上的公共建筑工程施工业绩，时间以合同签订时间为准，提供合同原件、中标通知书原件及中标公示查询网页）；</w:t>
      </w:r>
    </w:p>
    <w:p>
      <w:pPr>
        <w:pStyle w:val="15"/>
        <w:ind w:firstLine="420"/>
        <w:rPr>
          <w:rFonts w:hint="eastAsia"/>
        </w:rPr>
      </w:pPr>
      <w:r>
        <w:rPr>
          <w:rFonts w:hint="eastAsia"/>
          <w:sz w:val="21"/>
          <w:szCs w:val="21"/>
        </w:rPr>
        <w:t>（5）投标人须提供营业执照、资质证书、安全生产许可证、项目经理、技术负责人、标准员及五大员在“河南省建筑市场监管信息系统暨一体化工作平台”企业信息网上查询结果；</w:t>
      </w:r>
    </w:p>
    <w:p>
      <w:pPr>
        <w:spacing w:line="399" w:lineRule="auto"/>
        <w:ind w:firstLine="630" w:firstLineChars="300"/>
        <w:rPr>
          <w:rFonts w:hint="eastAsia"/>
          <w:szCs w:val="21"/>
        </w:rPr>
      </w:pPr>
      <w:r>
        <w:rPr>
          <w:rFonts w:hint="eastAsia"/>
          <w:szCs w:val="21"/>
        </w:rPr>
        <w:t>3.3监理标段：</w:t>
      </w:r>
    </w:p>
    <w:p>
      <w:pPr>
        <w:spacing w:line="399" w:lineRule="auto"/>
        <w:ind w:firstLine="630" w:firstLineChars="300"/>
        <w:rPr>
          <w:rFonts w:hint="eastAsia"/>
          <w:szCs w:val="21"/>
        </w:rPr>
      </w:pPr>
      <w:r>
        <w:rPr>
          <w:rFonts w:hint="eastAsia"/>
          <w:szCs w:val="21"/>
        </w:rPr>
        <w:t>（1）投标人须具有监理综合资质或房屋建筑工程监理乙级及以上资质；</w:t>
      </w:r>
    </w:p>
    <w:p>
      <w:pPr>
        <w:spacing w:line="399" w:lineRule="auto"/>
        <w:ind w:firstLine="630" w:firstLineChars="300"/>
        <w:rPr>
          <w:rFonts w:hint="eastAsia"/>
          <w:szCs w:val="21"/>
        </w:rPr>
      </w:pPr>
      <w:r>
        <w:rPr>
          <w:rFonts w:hint="eastAsia"/>
          <w:szCs w:val="21"/>
        </w:rPr>
        <w:t>（2）投标人拟派项目总监理工程师须具有房屋建筑工程专业国家注册监理师资格；</w:t>
      </w:r>
    </w:p>
    <w:p>
      <w:pPr>
        <w:spacing w:line="360" w:lineRule="auto"/>
        <w:ind w:firstLine="630" w:firstLineChars="300"/>
        <w:rPr>
          <w:rFonts w:hint="eastAsia"/>
          <w:szCs w:val="21"/>
        </w:rPr>
      </w:pPr>
      <w:r>
        <w:rPr>
          <w:rFonts w:hint="eastAsia"/>
          <w:szCs w:val="21"/>
        </w:rPr>
        <w:t>（3）投标人拟派项目总监理工程师和授权委托人须为本单位正式员工，提供投标人与其签订的劳动合同及2017年1月以来连续6个月缴纳的养老保险证明（提供加盖公章的查询网页及查询途径，社保部门未提供网络查询服务的需由社保部门出具证明并注明查询电话）；</w:t>
      </w:r>
    </w:p>
    <w:p>
      <w:pPr>
        <w:spacing w:line="399" w:lineRule="auto"/>
        <w:ind w:firstLine="630" w:firstLineChars="300"/>
        <w:rPr>
          <w:rFonts w:hint="eastAsia"/>
          <w:szCs w:val="21"/>
        </w:rPr>
      </w:pPr>
      <w:r>
        <w:rPr>
          <w:rFonts w:hint="eastAsia"/>
          <w:szCs w:val="21"/>
        </w:rPr>
        <w:t xml:space="preserve"> 3.4近三年度（2014、2015、2016年度）财务状况良好, 且未处于财产被接管、冻结、破产状态（应附经会计师事务所或审计机构审计的财务会计报表；如投标单位为新成立企业，提供自注册年度后的经审计的财务会计报表）； </w:t>
      </w:r>
    </w:p>
    <w:p>
      <w:pPr>
        <w:spacing w:line="399" w:lineRule="auto"/>
        <w:ind w:firstLine="420" w:firstLineChars="200"/>
        <w:rPr>
          <w:rFonts w:hint="eastAsia"/>
          <w:szCs w:val="21"/>
        </w:rPr>
      </w:pPr>
      <w:r>
        <w:rPr>
          <w:rFonts w:hint="eastAsia"/>
          <w:szCs w:val="21"/>
        </w:rPr>
        <w:t>3.5投标人有依法缴纳税收的良好记录（提供2017年1月以来连续6个月的依法缴纳税收证明）；</w:t>
      </w:r>
    </w:p>
    <w:p>
      <w:pPr>
        <w:spacing w:line="420" w:lineRule="auto"/>
        <w:ind w:firstLine="420" w:firstLineChars="200"/>
        <w:rPr>
          <w:rFonts w:hint="eastAsia"/>
          <w:szCs w:val="21"/>
        </w:rPr>
      </w:pPr>
      <w:r>
        <w:rPr>
          <w:rFonts w:hint="eastAsia"/>
          <w:szCs w:val="21"/>
        </w:rPr>
        <w:t>3.6投标人须提供企业注册地检察机关出具的查询行贿犯罪档案结果告知函，施工标段应针对投标单位、法定代表人、授权委托人、拟派项目经理及技术负责人进行行贿犯罪档案查询，监理标段应针对投标单位、法定代表人、项目总监进行行贿犯罪档案查询（符合豫检会【2015】7号文规定,该公告发布以后所开具的且在有效期内的证明）；</w:t>
      </w:r>
    </w:p>
    <w:p>
      <w:pPr>
        <w:spacing w:line="399" w:lineRule="auto"/>
        <w:ind w:firstLine="420" w:firstLineChars="200"/>
        <w:rPr>
          <w:rFonts w:hint="eastAsia"/>
          <w:szCs w:val="21"/>
        </w:rPr>
      </w:pPr>
      <w:r>
        <w:rPr>
          <w:rFonts w:hint="eastAsia"/>
          <w:szCs w:val="21"/>
        </w:rPr>
        <w:t>3.7投标人需提供“信用中国”网站的</w:t>
      </w:r>
      <w:r>
        <w:rPr>
          <w:rFonts w:ascii="宋体" w:hAnsi="宋体" w:cs="宋体"/>
          <w:color w:val="000000"/>
          <w:szCs w:val="21"/>
          <w:shd w:val="clear" w:color="auto" w:fill="FFFFFF"/>
        </w:rPr>
        <w:t>“失信被执行人”和“重大税收违法案件当事人名单”</w:t>
      </w:r>
      <w:r>
        <w:rPr>
          <w:rFonts w:hint="eastAsia"/>
          <w:szCs w:val="21"/>
        </w:rPr>
        <w:t>、“中国政府采购”网站的“政府采购严重违法失信行为记录名单”查询结果页面截图并加盖公章（执行财库【2016】125号文）；</w:t>
      </w:r>
    </w:p>
    <w:p>
      <w:pPr>
        <w:spacing w:line="399" w:lineRule="auto"/>
        <w:ind w:firstLine="420" w:firstLineChars="200"/>
        <w:rPr>
          <w:rFonts w:hint="eastAsia"/>
          <w:szCs w:val="21"/>
        </w:rPr>
      </w:pPr>
      <w:r>
        <w:rPr>
          <w:rFonts w:hint="eastAsia"/>
          <w:szCs w:val="21"/>
        </w:rPr>
        <w:t>3.8本项目不接受联合体报名；本项目将采用资格后审。</w:t>
      </w:r>
    </w:p>
    <w:p>
      <w:pPr>
        <w:pStyle w:val="14"/>
        <w:shd w:val="clear" w:color="auto" w:fill="FFFFFF"/>
        <w:spacing w:before="0" w:beforeAutospacing="0" w:after="0" w:afterAutospacing="0" w:line="360" w:lineRule="auto"/>
        <w:ind w:firstLine="318"/>
        <w:rPr>
          <w:rFonts w:hint="eastAsia"/>
        </w:rPr>
      </w:pPr>
      <w:r>
        <w:rPr>
          <w:rFonts w:hint="eastAsia" w:cs="宋体"/>
          <w:b/>
          <w:bCs/>
          <w:color w:val="000000"/>
          <w:sz w:val="21"/>
          <w:szCs w:val="21"/>
          <w:shd w:val="clear" w:color="auto" w:fill="FFFFFF"/>
        </w:rPr>
        <w:t>注：投标人应</w:t>
      </w:r>
      <w:r>
        <w:rPr>
          <w:rFonts w:cs="宋体"/>
          <w:b/>
          <w:bCs/>
          <w:color w:val="000000"/>
          <w:sz w:val="21"/>
          <w:szCs w:val="21"/>
          <w:shd w:val="clear" w:color="auto" w:fill="FFFFFF"/>
        </w:rPr>
        <w:t>保证投标期间提供的资料真实有效，并愿意承担因弄虚作假所引起的一切法律后果（须</w:t>
      </w:r>
      <w:r>
        <w:rPr>
          <w:rFonts w:hint="eastAsia" w:cs="宋体"/>
          <w:b/>
          <w:bCs/>
          <w:color w:val="000000"/>
          <w:sz w:val="21"/>
          <w:szCs w:val="21"/>
          <w:shd w:val="clear" w:color="auto" w:fill="FFFFFF"/>
        </w:rPr>
        <w:t>提供由授权委托人</w:t>
      </w:r>
      <w:r>
        <w:rPr>
          <w:rFonts w:cs="宋体"/>
          <w:b/>
          <w:bCs/>
          <w:color w:val="000000"/>
          <w:sz w:val="21"/>
          <w:szCs w:val="21"/>
          <w:shd w:val="clear" w:color="auto" w:fill="FFFFFF"/>
        </w:rPr>
        <w:t>亲笔签名并加盖单位公章</w:t>
      </w:r>
      <w:r>
        <w:rPr>
          <w:rFonts w:hint="eastAsia" w:cs="宋体"/>
          <w:b/>
          <w:bCs/>
          <w:color w:val="000000"/>
          <w:sz w:val="21"/>
          <w:szCs w:val="21"/>
          <w:shd w:val="clear" w:color="auto" w:fill="FFFFFF"/>
        </w:rPr>
        <w:t>和法人章的承诺书</w:t>
      </w:r>
      <w:r>
        <w:rPr>
          <w:rFonts w:cs="宋体"/>
          <w:b/>
          <w:bCs/>
          <w:color w:val="000000"/>
          <w:sz w:val="21"/>
          <w:szCs w:val="21"/>
          <w:shd w:val="clear" w:color="auto" w:fill="FFFFFF"/>
        </w:rPr>
        <w:t>）</w:t>
      </w:r>
      <w:r>
        <w:rPr>
          <w:rFonts w:cs="宋体"/>
          <w:color w:val="000000"/>
          <w:sz w:val="21"/>
          <w:szCs w:val="21"/>
          <w:shd w:val="clear" w:color="auto" w:fill="FFFFFF"/>
        </w:rPr>
        <w:t>。</w:t>
      </w:r>
    </w:p>
    <w:p>
      <w:pPr>
        <w:numPr>
          <w:ilvl w:val="0"/>
          <w:numId w:val="2"/>
        </w:numPr>
        <w:spacing w:line="420" w:lineRule="auto"/>
        <w:rPr>
          <w:rFonts w:hint="eastAsia"/>
          <w:b/>
          <w:bCs/>
          <w:szCs w:val="21"/>
        </w:rPr>
      </w:pPr>
      <w:r>
        <w:rPr>
          <w:rFonts w:hint="eastAsia"/>
          <w:b/>
          <w:bCs/>
          <w:szCs w:val="21"/>
        </w:rPr>
        <w:t>报名及招标文件的获取</w:t>
      </w:r>
    </w:p>
    <w:p>
      <w:pPr>
        <w:spacing w:line="480" w:lineRule="exact"/>
        <w:ind w:firstLine="378"/>
        <w:textAlignment w:val="baseline"/>
        <w:rPr>
          <w:rFonts w:hint="eastAsia" w:ascii="宋体" w:hAnsi="宋体"/>
          <w:szCs w:val="21"/>
        </w:rPr>
      </w:pPr>
      <w:r>
        <w:rPr>
          <w:rFonts w:hint="eastAsia" w:ascii="宋体" w:hAnsi="宋体"/>
          <w:szCs w:val="21"/>
        </w:rPr>
        <w:t>4.1 报名时间：2017年11月27日0时0分～2017年12月 1日23时59分。</w:t>
      </w:r>
    </w:p>
    <w:p>
      <w:pPr>
        <w:spacing w:line="480" w:lineRule="exact"/>
        <w:ind w:firstLine="378"/>
        <w:textAlignment w:val="baseline"/>
        <w:rPr>
          <w:rFonts w:hint="eastAsia" w:ascii="宋体" w:hAnsi="宋体"/>
          <w:szCs w:val="21"/>
        </w:rPr>
      </w:pPr>
      <w:r>
        <w:rPr>
          <w:rFonts w:hint="eastAsia" w:ascii="宋体" w:hAnsi="宋体"/>
          <w:szCs w:val="21"/>
        </w:rPr>
        <w:t>4.2报名方法：本项目只接受网上报名，不接受其它形式报名。潜在投标人报名需凭CA数字证书通过平顶山市公共资源交易中心网（网址：</w:t>
      </w:r>
      <w:r>
        <w:rPr>
          <w:rFonts w:hint="eastAsia" w:ascii="宋体" w:hAnsi="宋体"/>
          <w:szCs w:val="21"/>
        </w:rPr>
        <w:fldChar w:fldCharType="begin"/>
      </w:r>
      <w:r>
        <w:rPr>
          <w:rFonts w:hint="eastAsia" w:ascii="宋体" w:hAnsi="宋体"/>
          <w:szCs w:val="21"/>
        </w:rPr>
        <w:instrText xml:space="preserve"> HYPERLINK "http://www.pdsggzy.com/" </w:instrText>
      </w:r>
      <w:r>
        <w:rPr>
          <w:rFonts w:hint="eastAsia" w:ascii="宋体" w:hAnsi="宋体"/>
          <w:szCs w:val="21"/>
        </w:rPr>
        <w:fldChar w:fldCharType="separate"/>
      </w:r>
      <w:r>
        <w:rPr>
          <w:rFonts w:hint="eastAsia" w:ascii="宋体" w:hAnsi="宋体"/>
          <w:szCs w:val="21"/>
        </w:rPr>
        <w:t>http://www.pdsggzy.com/</w:t>
      </w:r>
      <w:r>
        <w:rPr>
          <w:rFonts w:hint="eastAsia" w:ascii="宋体" w:hAnsi="宋体"/>
          <w:szCs w:val="21"/>
        </w:rPr>
        <w:fldChar w:fldCharType="end"/>
      </w:r>
      <w:r>
        <w:rPr>
          <w:rFonts w:hint="eastAsia" w:ascii="宋体" w:hAnsi="宋体"/>
          <w:szCs w:val="21"/>
        </w:rPr>
        <w:t>）“供应商登录”入口进入交易系统进行报名。具体操作请查看以下链接：</w:t>
      </w:r>
    </w:p>
    <w:p>
      <w:pPr>
        <w:spacing w:line="480" w:lineRule="exact"/>
        <w:textAlignment w:val="baseline"/>
        <w:rPr>
          <w:rFonts w:hint="eastAsia" w:ascii="宋体" w:hAnsi="宋体"/>
          <w:szCs w:val="21"/>
        </w:rPr>
      </w:pPr>
      <w:r>
        <w:rPr>
          <w:rFonts w:hint="eastAsia" w:ascii="宋体" w:hAnsi="宋体"/>
          <w:szCs w:val="21"/>
        </w:rPr>
        <w:t>链接地址：</w:t>
      </w:r>
      <w:r>
        <w:rPr>
          <w:rFonts w:hint="eastAsia" w:ascii="宋体" w:hAnsi="宋体"/>
          <w:szCs w:val="21"/>
        </w:rPr>
        <w:fldChar w:fldCharType="begin"/>
      </w:r>
      <w:r>
        <w:rPr>
          <w:rFonts w:hint="eastAsia" w:ascii="宋体" w:hAnsi="宋体"/>
          <w:szCs w:val="21"/>
        </w:rPr>
        <w:instrText xml:space="preserve"> HYPERLINK "http://www.pdsggzy.com/fwzn/11020.jhtml" </w:instrText>
      </w:r>
      <w:r>
        <w:rPr>
          <w:rFonts w:hint="eastAsia" w:ascii="宋体" w:hAnsi="宋体"/>
          <w:szCs w:val="21"/>
        </w:rPr>
        <w:fldChar w:fldCharType="separate"/>
      </w:r>
      <w:r>
        <w:rPr>
          <w:rFonts w:hint="eastAsia" w:ascii="宋体" w:hAnsi="宋体"/>
          <w:szCs w:val="21"/>
        </w:rPr>
        <w:t>http://www.pdsggzy.com/fwzn/11020.jhtml</w:t>
      </w:r>
      <w:r>
        <w:rPr>
          <w:rFonts w:hint="eastAsia" w:ascii="宋体" w:hAnsi="宋体"/>
          <w:szCs w:val="21"/>
        </w:rPr>
        <w:fldChar w:fldCharType="end"/>
      </w:r>
    </w:p>
    <w:p>
      <w:pPr>
        <w:spacing w:line="480" w:lineRule="exact"/>
        <w:textAlignment w:val="baseline"/>
        <w:rPr>
          <w:rFonts w:hint="eastAsia" w:ascii="宋体" w:hAnsi="宋体"/>
          <w:szCs w:val="21"/>
        </w:rPr>
      </w:pPr>
      <w:r>
        <w:rPr>
          <w:rFonts w:hint="eastAsia" w:ascii="宋体" w:hAnsi="宋体"/>
          <w:szCs w:val="21"/>
        </w:rPr>
        <w:t>办理CA证书：</w:t>
      </w:r>
      <w:r>
        <w:rPr>
          <w:rFonts w:hint="eastAsia" w:ascii="宋体" w:hAnsi="宋体"/>
          <w:szCs w:val="21"/>
        </w:rPr>
        <w:fldChar w:fldCharType="begin"/>
      </w:r>
      <w:r>
        <w:rPr>
          <w:rFonts w:hint="eastAsia" w:ascii="宋体" w:hAnsi="宋体"/>
          <w:szCs w:val="21"/>
        </w:rPr>
        <w:instrText xml:space="preserve"> HYPERLINK "http://www.pdsggzy.com/tzgg/10814.jhtml" </w:instrText>
      </w:r>
      <w:r>
        <w:rPr>
          <w:rFonts w:hint="eastAsia" w:ascii="宋体" w:hAnsi="宋体"/>
          <w:szCs w:val="21"/>
        </w:rPr>
        <w:fldChar w:fldCharType="separate"/>
      </w:r>
      <w:r>
        <w:rPr>
          <w:rFonts w:hint="eastAsia" w:ascii="宋体" w:hAnsi="宋体"/>
          <w:szCs w:val="21"/>
        </w:rPr>
        <w:t>http://www.pdsggzy.com/tzgg/10814.jhtml</w:t>
      </w:r>
      <w:r>
        <w:rPr>
          <w:rFonts w:hint="eastAsia" w:ascii="宋体" w:hAnsi="宋体"/>
          <w:szCs w:val="21"/>
        </w:rPr>
        <w:fldChar w:fldCharType="end"/>
      </w:r>
    </w:p>
    <w:p>
      <w:pPr>
        <w:spacing w:line="480" w:lineRule="exact"/>
        <w:textAlignment w:val="baseline"/>
        <w:rPr>
          <w:rFonts w:hint="eastAsia" w:ascii="宋体" w:hAnsi="宋体"/>
          <w:szCs w:val="21"/>
        </w:rPr>
      </w:pPr>
      <w:r>
        <w:rPr>
          <w:rFonts w:hint="eastAsia" w:ascii="宋体" w:hAnsi="宋体"/>
          <w:szCs w:val="21"/>
        </w:rPr>
        <w:t xml:space="preserve">    4.3招标文件的获取：</w:t>
      </w:r>
    </w:p>
    <w:p>
      <w:pPr>
        <w:spacing w:line="480" w:lineRule="exact"/>
        <w:textAlignment w:val="baseline"/>
        <w:rPr>
          <w:rFonts w:hint="eastAsia" w:ascii="宋体" w:hAnsi="宋体"/>
          <w:szCs w:val="21"/>
        </w:rPr>
      </w:pPr>
      <w:r>
        <w:rPr>
          <w:rFonts w:hint="eastAsia" w:ascii="宋体" w:hAnsi="宋体"/>
          <w:szCs w:val="21"/>
        </w:rPr>
        <w:t>（1）招标文件出售时间：2017年11月27日0时0分～2017年12月 1日23时59分。</w:t>
      </w:r>
    </w:p>
    <w:p>
      <w:pPr>
        <w:spacing w:line="480" w:lineRule="exact"/>
        <w:textAlignment w:val="baseline"/>
        <w:rPr>
          <w:rFonts w:hint="eastAsia" w:ascii="宋体" w:hAnsi="宋体"/>
          <w:szCs w:val="21"/>
        </w:rPr>
      </w:pPr>
      <w:r>
        <w:rPr>
          <w:rFonts w:hint="eastAsia" w:ascii="宋体" w:hAnsi="宋体"/>
          <w:szCs w:val="21"/>
        </w:rPr>
        <w:t>（2）招标文件售价人民币800元，售后不退。</w:t>
      </w:r>
    </w:p>
    <w:p>
      <w:pPr>
        <w:spacing w:line="480" w:lineRule="exact"/>
        <w:textAlignment w:val="baseline"/>
        <w:rPr>
          <w:rFonts w:hint="eastAsia" w:ascii="宋体" w:hAnsi="宋体"/>
          <w:szCs w:val="21"/>
        </w:rPr>
      </w:pPr>
      <w:r>
        <w:rPr>
          <w:rFonts w:hint="eastAsia" w:ascii="宋体" w:hAnsi="宋体"/>
          <w:szCs w:val="21"/>
        </w:rPr>
        <w:t>（3）缴费方式：转账或电汇支付招标文件费到指定账户。</w:t>
      </w:r>
    </w:p>
    <w:p>
      <w:pPr>
        <w:spacing w:line="480" w:lineRule="exact"/>
        <w:textAlignment w:val="baseline"/>
        <w:rPr>
          <w:rFonts w:hint="eastAsia" w:ascii="宋体" w:hAnsi="宋体"/>
          <w:szCs w:val="21"/>
        </w:rPr>
      </w:pPr>
      <w:r>
        <w:rPr>
          <w:rFonts w:hint="eastAsia" w:ascii="宋体" w:hAnsi="宋体"/>
          <w:szCs w:val="21"/>
        </w:rPr>
        <w:t>支付账户名称必须和投标人名称一致且已在平顶山市公共资源交易投标人（供应商）库中录入的账户（基本户或一般户均可，不支持结算卡支付）</w:t>
      </w:r>
    </w:p>
    <w:p>
      <w:pPr>
        <w:spacing w:line="480" w:lineRule="exact"/>
        <w:textAlignment w:val="baseline"/>
        <w:rPr>
          <w:rFonts w:hint="eastAsia" w:ascii="宋体" w:hAnsi="宋体"/>
          <w:szCs w:val="21"/>
        </w:rPr>
      </w:pPr>
      <w:r>
        <w:rPr>
          <w:rFonts w:hint="eastAsia" w:ascii="宋体" w:hAnsi="宋体"/>
          <w:szCs w:val="21"/>
        </w:rPr>
        <w:t>（4）汇入账户和帐号：（保证金账号详见招标文件）</w:t>
      </w:r>
    </w:p>
    <w:p>
      <w:pPr>
        <w:spacing w:line="480" w:lineRule="exact"/>
        <w:textAlignment w:val="baseline"/>
        <w:rPr>
          <w:rFonts w:hint="eastAsia" w:ascii="宋体" w:hAnsi="宋体"/>
          <w:szCs w:val="21"/>
        </w:rPr>
      </w:pPr>
      <w:r>
        <w:rPr>
          <w:rFonts w:hint="eastAsia" w:ascii="宋体" w:hAnsi="宋体"/>
          <w:szCs w:val="21"/>
        </w:rPr>
        <w:t>收款单位全称：平顶山市公共资源交易中心</w:t>
      </w:r>
    </w:p>
    <w:p>
      <w:pPr>
        <w:spacing w:line="480" w:lineRule="exact"/>
        <w:textAlignment w:val="baseline"/>
        <w:rPr>
          <w:rFonts w:hint="eastAsia" w:ascii="宋体" w:hAnsi="宋体"/>
          <w:szCs w:val="21"/>
        </w:rPr>
      </w:pPr>
      <w:r>
        <w:rPr>
          <w:rFonts w:hint="eastAsia" w:ascii="宋体" w:hAnsi="宋体"/>
          <w:szCs w:val="21"/>
        </w:rPr>
        <w:t>账 号：6013301012010093076</w:t>
      </w:r>
    </w:p>
    <w:p>
      <w:pPr>
        <w:spacing w:line="480" w:lineRule="exact"/>
        <w:textAlignment w:val="baseline"/>
        <w:rPr>
          <w:rFonts w:hint="eastAsia" w:ascii="宋体" w:hAnsi="宋体"/>
          <w:szCs w:val="21"/>
        </w:rPr>
      </w:pPr>
      <w:r>
        <w:rPr>
          <w:rFonts w:hint="eastAsia" w:ascii="宋体" w:hAnsi="宋体"/>
          <w:szCs w:val="21"/>
        </w:rPr>
        <w:t>开户银行：平顶山银行行政中心支行</w:t>
      </w:r>
    </w:p>
    <w:p>
      <w:pPr>
        <w:spacing w:line="480" w:lineRule="exact"/>
        <w:textAlignment w:val="baseline"/>
        <w:rPr>
          <w:rFonts w:hint="eastAsia" w:ascii="宋体" w:hAnsi="宋体"/>
          <w:szCs w:val="21"/>
        </w:rPr>
      </w:pPr>
      <w:r>
        <w:rPr>
          <w:rFonts w:hint="eastAsia" w:ascii="宋体" w:hAnsi="宋体"/>
          <w:szCs w:val="21"/>
        </w:rPr>
        <w:t>（5）潜在投标人网上报名、招标文件费转账成功后，须在平顶山市公共资源电子化交易系统中，将招标文件费成功绑定至所投项目和标段，之后方可下载招标文件（招标文件中包含图纸、清单等投标所需一切内容），纸质招标文件不再出售。具体操作请查看以下链接：</w:t>
      </w:r>
    </w:p>
    <w:p>
      <w:pPr>
        <w:spacing w:line="480" w:lineRule="exact"/>
        <w:textAlignment w:val="baseline"/>
        <w:rPr>
          <w:rFonts w:hint="eastAsia" w:ascii="宋体" w:hAnsi="宋体"/>
          <w:szCs w:val="21"/>
        </w:rPr>
      </w:pPr>
      <w:r>
        <w:rPr>
          <w:rFonts w:hint="eastAsia" w:ascii="宋体" w:hAnsi="宋体"/>
          <w:szCs w:val="21"/>
        </w:rPr>
        <w:t>链接地址：http://www.pdsggzy.com/fwzn/11597.jhtml</w:t>
      </w:r>
    </w:p>
    <w:p>
      <w:pPr>
        <w:spacing w:line="480" w:lineRule="exact"/>
        <w:textAlignment w:val="baseline"/>
        <w:rPr>
          <w:rFonts w:hint="eastAsia" w:ascii="宋体" w:hAnsi="宋体"/>
          <w:szCs w:val="21"/>
        </w:rPr>
      </w:pPr>
      <w:r>
        <w:rPr>
          <w:rFonts w:hint="eastAsia" w:ascii="宋体" w:hAnsi="宋体"/>
          <w:szCs w:val="21"/>
        </w:rPr>
        <w:t>注：考虑到人为操作和跨行转账时间延误等因素，招标文件费绑定工作的截止时间为开始报名起至报名截止时间后两天，请投标人尽早进行招标文件费绑定工作。</w:t>
      </w:r>
    </w:p>
    <w:p>
      <w:pPr>
        <w:spacing w:line="480" w:lineRule="exact"/>
        <w:ind w:firstLine="440" w:firstLineChars="200"/>
        <w:textAlignment w:val="baseline"/>
        <w:rPr>
          <w:rFonts w:hint="eastAsia" w:ascii="宋体" w:hAnsi="宋体"/>
          <w:sz w:val="22"/>
          <w:szCs w:val="22"/>
        </w:rPr>
      </w:pPr>
      <w:r>
        <w:rPr>
          <w:rFonts w:hint="eastAsia" w:ascii="宋体" w:hAnsi="宋体"/>
          <w:sz w:val="22"/>
          <w:szCs w:val="22"/>
        </w:rPr>
        <w:t>1）投标人应仔细阅读操作手册，在本公告中要求的截止时间前完成网上报名、招标文件费、投标保证金的缴纳和绑定等工作。并充分考虑人为操作和银行异地跨行转账到账的时间等因素，因投标人操作不当或银行到账时间等问题造成的无法报名、无法下载招标文件、无法投标等一切后果，由投标人自行承担。</w:t>
      </w:r>
    </w:p>
    <w:p>
      <w:pPr>
        <w:spacing w:line="480" w:lineRule="exact"/>
        <w:ind w:firstLine="440" w:firstLineChars="200"/>
        <w:textAlignment w:val="baseline"/>
        <w:rPr>
          <w:rFonts w:hint="eastAsia" w:ascii="宋体" w:hAnsi="宋体"/>
          <w:sz w:val="22"/>
          <w:szCs w:val="22"/>
        </w:rPr>
      </w:pPr>
      <w:r>
        <w:rPr>
          <w:rFonts w:hint="eastAsia" w:ascii="宋体" w:hAnsi="宋体"/>
          <w:sz w:val="22"/>
          <w:szCs w:val="22"/>
        </w:rPr>
        <w:t>2）招标文件费收取，交费绑定后才能下载招标文件。</w:t>
      </w:r>
    </w:p>
    <w:p>
      <w:pPr>
        <w:spacing w:line="480" w:lineRule="exact"/>
        <w:ind w:firstLine="440" w:firstLineChars="200"/>
        <w:textAlignment w:val="baseline"/>
        <w:rPr>
          <w:rFonts w:hint="eastAsia" w:ascii="宋体" w:hAnsi="宋体"/>
          <w:sz w:val="22"/>
          <w:szCs w:val="22"/>
        </w:rPr>
      </w:pPr>
      <w:r>
        <w:rPr>
          <w:rFonts w:hint="eastAsia" w:ascii="宋体" w:hAnsi="宋体"/>
          <w:sz w:val="22"/>
          <w:szCs w:val="22"/>
        </w:rPr>
        <w:t>3）投标人少交保证金属无效缴纳。</w:t>
      </w:r>
    </w:p>
    <w:p>
      <w:pPr>
        <w:spacing w:line="480" w:lineRule="exact"/>
        <w:ind w:firstLine="440" w:firstLineChars="200"/>
        <w:textAlignment w:val="baseline"/>
        <w:rPr>
          <w:rFonts w:hint="eastAsia" w:ascii="宋体" w:hAnsi="宋体"/>
          <w:sz w:val="22"/>
          <w:szCs w:val="22"/>
        </w:rPr>
      </w:pPr>
      <w:r>
        <w:rPr>
          <w:rFonts w:hint="eastAsia" w:ascii="宋体" w:hAnsi="宋体"/>
          <w:sz w:val="22"/>
          <w:szCs w:val="22"/>
        </w:rPr>
        <w:t>4）规定投标保证金到账截止时间为开标前一日24点，节假日除外（超时到账视为未交保证金，取消报名资格）。</w:t>
      </w:r>
    </w:p>
    <w:p>
      <w:pPr>
        <w:spacing w:line="480" w:lineRule="exact"/>
        <w:ind w:firstLine="440" w:firstLineChars="200"/>
        <w:textAlignment w:val="baseline"/>
        <w:rPr>
          <w:rFonts w:hint="eastAsia" w:ascii="宋体" w:hAnsi="宋体"/>
          <w:sz w:val="22"/>
          <w:szCs w:val="22"/>
        </w:rPr>
      </w:pPr>
      <w:r>
        <w:rPr>
          <w:rFonts w:hint="eastAsia" w:ascii="宋体" w:hAnsi="宋体"/>
          <w:sz w:val="22"/>
          <w:szCs w:val="22"/>
        </w:rPr>
        <w:t>5）废标项目重新招标时，必须按修改后的招标文件重新缴纳保证金，原缴纳保证金及时退还。</w:t>
      </w:r>
    </w:p>
    <w:p>
      <w:pPr>
        <w:spacing w:line="420" w:lineRule="auto"/>
        <w:rPr>
          <w:b/>
          <w:bCs/>
          <w:szCs w:val="21"/>
        </w:rPr>
      </w:pPr>
      <w:r>
        <w:rPr>
          <w:rFonts w:hint="eastAsia"/>
          <w:b/>
          <w:bCs/>
          <w:szCs w:val="21"/>
        </w:rPr>
        <w:t>5、投标文件的递交</w:t>
      </w:r>
    </w:p>
    <w:p>
      <w:pPr>
        <w:spacing w:line="360" w:lineRule="auto"/>
        <w:ind w:firstLine="420" w:firstLineChars="200"/>
        <w:rPr>
          <w:szCs w:val="21"/>
        </w:rPr>
      </w:pPr>
      <w:r>
        <w:rPr>
          <w:rFonts w:hint="eastAsia"/>
          <w:szCs w:val="21"/>
        </w:rPr>
        <w:t>5.1投标截止时间（开标时间）：</w:t>
      </w:r>
      <w:r>
        <w:rPr>
          <w:rFonts w:hint="eastAsia" w:ascii="宋体" w:hAnsi="宋体" w:cs="宋体"/>
          <w:kern w:val="0"/>
          <w:szCs w:val="21"/>
        </w:rPr>
        <w:t>2017</w:t>
      </w:r>
      <w:r>
        <w:rPr>
          <w:rFonts w:hint="eastAsia" w:ascii="宋体" w:hAnsi="宋体" w:cs="宋体"/>
          <w:kern w:val="0"/>
          <w:szCs w:val="21"/>
          <w:lang w:val="zh-CN"/>
        </w:rPr>
        <w:t>年</w:t>
      </w:r>
      <w:r>
        <w:rPr>
          <w:rFonts w:hint="eastAsia" w:ascii="宋体" w:hAnsi="宋体" w:cs="宋体"/>
          <w:kern w:val="0"/>
          <w:szCs w:val="21"/>
        </w:rPr>
        <w:t>12</w:t>
      </w:r>
      <w:r>
        <w:rPr>
          <w:rFonts w:hint="eastAsia" w:ascii="宋体" w:hAnsi="宋体" w:cs="宋体"/>
          <w:kern w:val="0"/>
          <w:szCs w:val="21"/>
          <w:lang w:val="zh-CN"/>
        </w:rPr>
        <w:t>月</w:t>
      </w:r>
      <w:r>
        <w:rPr>
          <w:rFonts w:hint="eastAsia" w:ascii="宋体" w:hAnsi="宋体" w:cs="宋体"/>
          <w:kern w:val="0"/>
          <w:szCs w:val="21"/>
        </w:rPr>
        <w:t>17</w:t>
      </w:r>
      <w:r>
        <w:rPr>
          <w:rFonts w:hint="eastAsia" w:ascii="宋体" w:hAnsi="宋体" w:cs="宋体"/>
          <w:kern w:val="0"/>
          <w:szCs w:val="21"/>
          <w:lang w:val="zh-CN"/>
        </w:rPr>
        <w:t>日</w:t>
      </w:r>
      <w:r>
        <w:rPr>
          <w:rFonts w:hint="eastAsia" w:ascii="宋体" w:hAnsi="宋体" w:cs="宋体"/>
          <w:kern w:val="0"/>
          <w:szCs w:val="21"/>
        </w:rPr>
        <w:t>10 时0分（北京时间）</w:t>
      </w:r>
    </w:p>
    <w:p>
      <w:pPr>
        <w:spacing w:line="360" w:lineRule="auto"/>
        <w:ind w:firstLine="420" w:firstLineChars="200"/>
        <w:rPr>
          <w:szCs w:val="21"/>
        </w:rPr>
      </w:pPr>
      <w:r>
        <w:rPr>
          <w:rFonts w:hint="eastAsia"/>
          <w:szCs w:val="21"/>
        </w:rPr>
        <w:t xml:space="preserve">    投标文件递交地点（开标地点）：平顶山市公共资源交易中心（平顶山市行政综合办公楼7楼）</w:t>
      </w:r>
    </w:p>
    <w:p>
      <w:pPr>
        <w:spacing w:line="360" w:lineRule="auto"/>
        <w:ind w:firstLine="420" w:firstLineChars="200"/>
        <w:rPr>
          <w:rFonts w:hint="eastAsia"/>
          <w:szCs w:val="21"/>
        </w:rPr>
      </w:pPr>
      <w:r>
        <w:rPr>
          <w:rFonts w:hint="eastAsia"/>
          <w:szCs w:val="21"/>
        </w:rPr>
        <w:t>5.2 逾期送达的投标文件，招标人不予受理。</w:t>
      </w:r>
    </w:p>
    <w:p>
      <w:pPr>
        <w:spacing w:line="416" w:lineRule="auto"/>
        <w:rPr>
          <w:rFonts w:hint="eastAsia"/>
          <w:b/>
          <w:bCs/>
          <w:szCs w:val="21"/>
        </w:rPr>
      </w:pPr>
      <w:r>
        <w:rPr>
          <w:rFonts w:hint="eastAsia"/>
          <w:b/>
          <w:bCs/>
          <w:szCs w:val="21"/>
        </w:rPr>
        <w:t>6、发布公告的媒介</w:t>
      </w:r>
    </w:p>
    <w:p>
      <w:pPr>
        <w:spacing w:line="416" w:lineRule="auto"/>
        <w:rPr>
          <w:rFonts w:hint="eastAsia"/>
          <w:b/>
          <w:bCs/>
          <w:szCs w:val="21"/>
        </w:rPr>
      </w:pPr>
      <w:r>
        <w:rPr>
          <w:rFonts w:hint="eastAsia"/>
          <w:szCs w:val="21"/>
        </w:rPr>
        <w:t xml:space="preserve">   本公告在《中国采购与招标网》、《河南招标采购综合网》、《河南省政府采购网》、《平顶山市政府采购网》、《平顶山建设信息网》、</w:t>
      </w:r>
      <w:r>
        <w:rPr>
          <w:rFonts w:ascii="宋体" w:hAnsi="宋体" w:cs="宋体"/>
          <w:color w:val="000000"/>
          <w:szCs w:val="21"/>
          <w:shd w:val="clear" w:color="auto" w:fill="FFFFFF"/>
        </w:rPr>
        <w:t>《全国公共资源交易平台（河南省</w:t>
      </w:r>
      <w:r>
        <w:rPr>
          <w:rFonts w:hint="eastAsia" w:ascii="宋体" w:hAnsi="宋体" w:cs="宋体"/>
          <w:color w:val="000000"/>
          <w:szCs w:val="21"/>
        </w:rPr>
        <w:t>·</w:t>
      </w:r>
      <w:r>
        <w:rPr>
          <w:rFonts w:ascii="宋体" w:hAnsi="宋体" w:cs="宋体"/>
          <w:color w:val="000000"/>
          <w:szCs w:val="21"/>
          <w:shd w:val="clear" w:color="auto" w:fill="FFFFFF"/>
        </w:rPr>
        <w:t>平顶山市）》</w:t>
      </w:r>
      <w:r>
        <w:rPr>
          <w:rFonts w:hint="eastAsia"/>
          <w:szCs w:val="21"/>
        </w:rPr>
        <w:t>、</w:t>
      </w:r>
      <w:r>
        <w:rPr>
          <w:rFonts w:hint="eastAsia" w:ascii="宋体" w:hAnsi="宋体"/>
          <w:color w:val="000000"/>
          <w:szCs w:val="21"/>
        </w:rPr>
        <w:t>《河南省公共资源交易公共服务平台》</w:t>
      </w:r>
      <w:r>
        <w:rPr>
          <w:rFonts w:hint="eastAsia"/>
          <w:szCs w:val="21"/>
        </w:rPr>
        <w:t>上同时发布。</w:t>
      </w:r>
    </w:p>
    <w:p>
      <w:pPr>
        <w:spacing w:line="360" w:lineRule="auto"/>
        <w:rPr>
          <w:rFonts w:hint="eastAsia"/>
          <w:b/>
          <w:bCs/>
          <w:szCs w:val="21"/>
        </w:rPr>
      </w:pPr>
      <w:r>
        <w:rPr>
          <w:rFonts w:hint="eastAsia"/>
          <w:b/>
          <w:bCs/>
          <w:szCs w:val="21"/>
        </w:rPr>
        <w:t>7、联系方式</w:t>
      </w:r>
    </w:p>
    <w:p>
      <w:pPr>
        <w:spacing w:line="360" w:lineRule="auto"/>
        <w:rPr>
          <w:rFonts w:hint="eastAsia"/>
          <w:szCs w:val="21"/>
        </w:rPr>
      </w:pPr>
      <w:r>
        <w:rPr>
          <w:rFonts w:hint="eastAsia"/>
          <w:szCs w:val="21"/>
        </w:rPr>
        <w:t xml:space="preserve">   招 标 人：平顶山市传染病医院</w:t>
      </w:r>
    </w:p>
    <w:p>
      <w:pPr>
        <w:spacing w:line="360" w:lineRule="auto"/>
        <w:rPr>
          <w:rFonts w:hint="eastAsia"/>
          <w:szCs w:val="21"/>
        </w:rPr>
      </w:pPr>
      <w:r>
        <w:rPr>
          <w:rFonts w:hint="eastAsia"/>
          <w:szCs w:val="21"/>
        </w:rPr>
        <w:t xml:space="preserve">   联 系 人：郑先生                              </w:t>
      </w:r>
    </w:p>
    <w:p>
      <w:pPr>
        <w:spacing w:line="360" w:lineRule="auto"/>
        <w:rPr>
          <w:rFonts w:hint="eastAsia"/>
          <w:szCs w:val="21"/>
        </w:rPr>
      </w:pPr>
      <w:r>
        <w:rPr>
          <w:rFonts w:hint="eastAsia"/>
          <w:szCs w:val="21"/>
        </w:rPr>
        <w:t xml:space="preserve">   联系电话： 13323750350</w:t>
      </w:r>
    </w:p>
    <w:p>
      <w:pPr>
        <w:spacing w:line="360" w:lineRule="auto"/>
        <w:rPr>
          <w:rFonts w:hint="eastAsia"/>
        </w:rPr>
      </w:pPr>
      <w:r>
        <w:rPr>
          <w:rFonts w:hint="eastAsia"/>
          <w:szCs w:val="21"/>
        </w:rPr>
        <w:t xml:space="preserve">   代理机构：大成工程咨询有限公司</w:t>
      </w:r>
    </w:p>
    <w:p>
      <w:pPr>
        <w:spacing w:line="360" w:lineRule="auto"/>
        <w:rPr>
          <w:rFonts w:hint="eastAsia"/>
          <w:szCs w:val="21"/>
        </w:rPr>
      </w:pPr>
      <w:r>
        <w:rPr>
          <w:rFonts w:hint="eastAsia"/>
          <w:szCs w:val="21"/>
        </w:rPr>
        <w:t xml:space="preserve">   联 系 人：李女士    </w:t>
      </w:r>
    </w:p>
    <w:p>
      <w:pPr>
        <w:spacing w:line="360" w:lineRule="auto"/>
        <w:rPr>
          <w:szCs w:val="21"/>
        </w:rPr>
      </w:pPr>
      <w:r>
        <w:rPr>
          <w:rFonts w:hint="eastAsia"/>
          <w:szCs w:val="21"/>
        </w:rPr>
        <w:t xml:space="preserve">   联系电话：17719992377        </w:t>
      </w: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ind w:left="0" w:leftChars="0"/>
      </w:pPr>
    </w:p>
    <w:p>
      <w:pPr>
        <w:pStyle w:val="2"/>
        <w:ind w:left="0" w:leftChars="0"/>
      </w:pPr>
    </w:p>
    <w:p>
      <w:pPr>
        <w:pStyle w:val="2"/>
        <w:ind w:left="0" w:leftChars="0"/>
      </w:pPr>
    </w:p>
    <w:p>
      <w:pPr>
        <w:pStyle w:val="2"/>
        <w:ind w:left="0" w:leftChars="0"/>
      </w:pPr>
    </w:p>
    <w:p>
      <w:pPr>
        <w:pStyle w:val="3"/>
        <w:keepNext w:val="0"/>
        <w:keepLines w:val="0"/>
        <w:snapToGrid w:val="0"/>
        <w:spacing w:before="0" w:after="0" w:line="360" w:lineRule="auto"/>
        <w:jc w:val="center"/>
        <w:rPr>
          <w:rFonts w:hint="eastAsia" w:ascii="宋体" w:hAnsi="宋体" w:cs="宋体"/>
          <w:sz w:val="32"/>
          <w:szCs w:val="32"/>
        </w:rPr>
      </w:pPr>
      <w:r>
        <w:rPr>
          <w:rFonts w:hint="eastAsia" w:ascii="宋体" w:hAnsi="宋体" w:cs="宋体"/>
          <w:sz w:val="32"/>
          <w:szCs w:val="32"/>
        </w:rPr>
        <w:t>第二章  投标人须知</w:t>
      </w:r>
      <w:bookmarkEnd w:id="7"/>
      <w:bookmarkEnd w:id="8"/>
    </w:p>
    <w:p>
      <w:pPr>
        <w:pStyle w:val="3"/>
        <w:keepNext w:val="0"/>
        <w:keepLines w:val="0"/>
        <w:snapToGrid w:val="0"/>
        <w:spacing w:before="0" w:after="0" w:line="360" w:lineRule="auto"/>
        <w:jc w:val="center"/>
        <w:rPr>
          <w:rFonts w:hint="eastAsia" w:ascii="宋体" w:hAnsi="宋体" w:cs="宋体"/>
          <w:sz w:val="28"/>
          <w:szCs w:val="28"/>
        </w:rPr>
      </w:pPr>
      <w:bookmarkStart w:id="9" w:name="_Toc411676686"/>
      <w:bookmarkStart w:id="10" w:name="_Toc884"/>
      <w:r>
        <w:rPr>
          <w:rFonts w:hint="eastAsia" w:ascii="宋体" w:hAnsi="宋体" w:cs="宋体"/>
          <w:sz w:val="28"/>
          <w:szCs w:val="28"/>
        </w:rPr>
        <w:t>投标人须知前附表</w:t>
      </w:r>
      <w:bookmarkEnd w:id="9"/>
      <w:bookmarkEnd w:id="10"/>
    </w:p>
    <w:tbl>
      <w:tblPr>
        <w:tblStyle w:val="16"/>
        <w:tblW w:w="0" w:type="auto"/>
        <w:jc w:val="center"/>
        <w:tblLayout w:type="fixed"/>
        <w:tblCellMar>
          <w:top w:w="0" w:type="dxa"/>
          <w:left w:w="0" w:type="dxa"/>
          <w:bottom w:w="0" w:type="dxa"/>
          <w:right w:w="0" w:type="dxa"/>
        </w:tblCellMar>
      </w:tblPr>
      <w:tblGrid>
        <w:gridCol w:w="814"/>
        <w:gridCol w:w="204"/>
        <w:gridCol w:w="1496"/>
        <w:gridCol w:w="233"/>
        <w:gridCol w:w="62"/>
        <w:gridCol w:w="838"/>
        <w:gridCol w:w="6052"/>
      </w:tblGrid>
      <w:tr>
        <w:tblPrEx>
          <w:tblCellMar>
            <w:top w:w="0" w:type="dxa"/>
            <w:left w:w="0" w:type="dxa"/>
            <w:bottom w:w="0" w:type="dxa"/>
            <w:right w:w="0" w:type="dxa"/>
          </w:tblCellMar>
        </w:tblPrEx>
        <w:trPr>
          <w:trHeight w:val="673"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rPr>
            </w:pPr>
            <w:r>
              <w:rPr>
                <w:rFonts w:hint="eastAsia" w:ascii="宋体" w:hAnsi="宋体" w:cs="宋体"/>
              </w:rPr>
              <w:t>条</w:t>
            </w:r>
            <w:bookmarkEnd w:id="2"/>
            <w:bookmarkEnd w:id="3"/>
            <w:bookmarkEnd w:id="6"/>
            <w:r>
              <w:rPr>
                <w:rFonts w:hint="eastAsia" w:ascii="宋体" w:hAnsi="宋体" w:cs="宋体"/>
              </w:rPr>
              <w:t>款号</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rPr>
            </w:pPr>
            <w:r>
              <w:rPr>
                <w:rFonts w:hint="eastAsia" w:ascii="宋体" w:hAnsi="宋体" w:cs="宋体"/>
              </w:rPr>
              <w:t>条款名称</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360" w:lineRule="auto"/>
              <w:jc w:val="center"/>
              <w:rPr>
                <w:rFonts w:hint="eastAsia" w:ascii="宋体" w:hAnsi="宋体" w:cs="宋体"/>
              </w:rPr>
            </w:pPr>
            <w:r>
              <w:rPr>
                <w:rFonts w:hint="eastAsia" w:ascii="宋体" w:hAnsi="宋体" w:cs="宋体"/>
              </w:rPr>
              <w:t>编列内容</w:t>
            </w:r>
          </w:p>
        </w:tc>
      </w:tr>
      <w:tr>
        <w:tblPrEx>
          <w:tblCellMar>
            <w:top w:w="0" w:type="dxa"/>
            <w:left w:w="0" w:type="dxa"/>
            <w:bottom w:w="0" w:type="dxa"/>
            <w:right w:w="0" w:type="dxa"/>
          </w:tblCellMar>
        </w:tblPrEx>
        <w:trPr>
          <w:trHeight w:val="1706"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1.1.2</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招标人</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left"/>
              <w:rPr>
                <w:rFonts w:hint="eastAsia"/>
                <w:szCs w:val="21"/>
              </w:rPr>
            </w:pPr>
            <w:r>
              <w:rPr>
                <w:rFonts w:hint="eastAsia"/>
                <w:szCs w:val="21"/>
              </w:rPr>
              <w:t>招 标 人：平顶山市传染病医院</w:t>
            </w:r>
          </w:p>
          <w:p>
            <w:pPr>
              <w:spacing w:line="500" w:lineRule="exact"/>
              <w:jc w:val="left"/>
              <w:rPr>
                <w:rFonts w:hint="eastAsia"/>
                <w:szCs w:val="21"/>
              </w:rPr>
            </w:pPr>
            <w:r>
              <w:rPr>
                <w:rFonts w:hint="eastAsia"/>
                <w:szCs w:val="21"/>
              </w:rPr>
              <w:t>地    址：</w:t>
            </w:r>
            <w:r>
              <w:rPr>
                <w:rFonts w:hint="eastAsia"/>
              </w:rPr>
              <w:t xml:space="preserve"> 平顶山市凤凰路与西环路交叉口西侧</w:t>
            </w:r>
          </w:p>
          <w:p>
            <w:pPr>
              <w:spacing w:line="500" w:lineRule="exact"/>
              <w:jc w:val="left"/>
              <w:rPr>
                <w:rFonts w:hint="eastAsia"/>
                <w:szCs w:val="21"/>
              </w:rPr>
            </w:pPr>
            <w:r>
              <w:rPr>
                <w:rFonts w:hint="eastAsia"/>
                <w:szCs w:val="21"/>
              </w:rPr>
              <w:t>联 系 人：郑先生</w:t>
            </w:r>
          </w:p>
          <w:p>
            <w:pPr>
              <w:snapToGrid w:val="0"/>
              <w:spacing w:line="500" w:lineRule="exact"/>
              <w:jc w:val="left"/>
              <w:rPr>
                <w:rFonts w:hint="eastAsia" w:ascii="宋体" w:hAnsi="宋体" w:cs="宋体"/>
                <w:kern w:val="0"/>
                <w:szCs w:val="21"/>
              </w:rPr>
            </w:pPr>
            <w:r>
              <w:rPr>
                <w:rFonts w:hint="eastAsia"/>
                <w:szCs w:val="21"/>
              </w:rPr>
              <w:t>联系电话：13323750350</w:t>
            </w:r>
          </w:p>
        </w:tc>
      </w:tr>
      <w:tr>
        <w:tblPrEx>
          <w:tblCellMar>
            <w:top w:w="0" w:type="dxa"/>
            <w:left w:w="0" w:type="dxa"/>
            <w:bottom w:w="0" w:type="dxa"/>
            <w:right w:w="0" w:type="dxa"/>
          </w:tblCellMar>
        </w:tblPrEx>
        <w:trPr>
          <w:trHeight w:val="1141"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1.1.3</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招标代理机构</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left"/>
              <w:rPr>
                <w:rFonts w:hint="eastAsia" w:ascii="宋体" w:hAnsi="宋体"/>
                <w:szCs w:val="21"/>
              </w:rPr>
            </w:pPr>
            <w:r>
              <w:rPr>
                <w:rFonts w:hint="eastAsia" w:ascii="宋体" w:hAnsi="宋体"/>
                <w:szCs w:val="21"/>
              </w:rPr>
              <w:t>招标代理机构：大成工程咨询有限公司</w:t>
            </w:r>
          </w:p>
          <w:p>
            <w:pPr>
              <w:spacing w:line="500" w:lineRule="exact"/>
              <w:jc w:val="left"/>
              <w:rPr>
                <w:rFonts w:hint="eastAsia" w:ascii="宋体" w:hAnsi="宋体"/>
                <w:szCs w:val="21"/>
              </w:rPr>
            </w:pPr>
            <w:r>
              <w:rPr>
                <w:rFonts w:hint="eastAsia" w:ascii="宋体" w:hAnsi="宋体"/>
                <w:szCs w:val="21"/>
              </w:rPr>
              <w:t>地    址：郑州市经三路15号广汇国贸A区1202室 （经三路与纬五路交汇处）</w:t>
            </w:r>
          </w:p>
          <w:p>
            <w:pPr>
              <w:spacing w:line="500" w:lineRule="exact"/>
              <w:jc w:val="left"/>
              <w:rPr>
                <w:rFonts w:hint="eastAsia" w:ascii="宋体" w:hAnsi="宋体"/>
                <w:szCs w:val="21"/>
              </w:rPr>
            </w:pPr>
            <w:r>
              <w:rPr>
                <w:rFonts w:hint="eastAsia" w:ascii="宋体" w:hAnsi="宋体"/>
                <w:szCs w:val="21"/>
              </w:rPr>
              <w:t>联 系 人：李女士</w:t>
            </w:r>
          </w:p>
          <w:p>
            <w:pPr>
              <w:spacing w:line="500" w:lineRule="exact"/>
              <w:jc w:val="left"/>
              <w:rPr>
                <w:rFonts w:hint="eastAsia" w:ascii="宋体" w:hAnsi="宋体"/>
                <w:szCs w:val="21"/>
              </w:rPr>
            </w:pPr>
            <w:r>
              <w:rPr>
                <w:rFonts w:hint="eastAsia" w:ascii="宋体" w:hAnsi="宋体"/>
                <w:szCs w:val="21"/>
              </w:rPr>
              <w:t>联系电话：</w:t>
            </w:r>
            <w:r>
              <w:rPr>
                <w:rFonts w:hint="eastAsia"/>
                <w:szCs w:val="21"/>
              </w:rPr>
              <w:t>17719992377</w:t>
            </w:r>
          </w:p>
          <w:p>
            <w:pPr>
              <w:snapToGrid w:val="0"/>
              <w:spacing w:line="500" w:lineRule="exact"/>
              <w:jc w:val="left"/>
              <w:rPr>
                <w:rFonts w:hint="eastAsia" w:ascii="宋体" w:hAnsi="宋体" w:cs="宋体"/>
                <w:szCs w:val="21"/>
              </w:rPr>
            </w:pPr>
            <w:r>
              <w:rPr>
                <w:rFonts w:hint="eastAsia" w:ascii="宋体" w:hAnsi="宋体"/>
                <w:szCs w:val="21"/>
              </w:rPr>
              <w:t>电子邮箱：1613379896@qq.com</w:t>
            </w:r>
          </w:p>
        </w:tc>
      </w:tr>
      <w:tr>
        <w:tblPrEx>
          <w:tblCellMar>
            <w:top w:w="0" w:type="dxa"/>
            <w:left w:w="0" w:type="dxa"/>
            <w:bottom w:w="0" w:type="dxa"/>
            <w:right w:w="0" w:type="dxa"/>
          </w:tblCellMar>
        </w:tblPrEx>
        <w:trPr>
          <w:trHeight w:val="481"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1.1.4</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项目名称</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szCs w:val="21"/>
                <w:shd w:val="clear" w:color="auto" w:fill="FFFFFF"/>
              </w:rPr>
            </w:pPr>
            <w:r>
              <w:rPr>
                <w:rFonts w:hint="eastAsia" w:ascii="宋体" w:hAnsi="宋体" w:cs="宋体"/>
                <w:szCs w:val="21"/>
                <w:shd w:val="clear" w:color="auto" w:fill="FFFFFF"/>
              </w:rPr>
              <w:t>平顶山市传染病医院病房综合楼扩建项目</w:t>
            </w:r>
          </w:p>
        </w:tc>
      </w:tr>
      <w:tr>
        <w:tblPrEx>
          <w:tblCellMar>
            <w:top w:w="0" w:type="dxa"/>
            <w:left w:w="0" w:type="dxa"/>
            <w:bottom w:w="0" w:type="dxa"/>
            <w:right w:w="0" w:type="dxa"/>
          </w:tblCellMar>
        </w:tblPrEx>
        <w:trPr>
          <w:trHeight w:val="363"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1.1.5</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建设地点</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szCs w:val="21"/>
              </w:rPr>
              <w:t>平顶山市凤凰路与西环路交叉口西侧院内</w:t>
            </w:r>
          </w:p>
        </w:tc>
      </w:tr>
      <w:tr>
        <w:tblPrEx>
          <w:tblCellMar>
            <w:top w:w="0" w:type="dxa"/>
            <w:left w:w="0" w:type="dxa"/>
            <w:bottom w:w="0" w:type="dxa"/>
            <w:right w:w="0" w:type="dxa"/>
          </w:tblCellMar>
        </w:tblPrEx>
        <w:trPr>
          <w:trHeight w:val="383"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1.2.1</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资金来源及比例</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szCs w:val="21"/>
              </w:rPr>
              <w:t>财政资金；100%</w:t>
            </w:r>
          </w:p>
        </w:tc>
      </w:tr>
      <w:tr>
        <w:tblPrEx>
          <w:tblCellMar>
            <w:top w:w="0" w:type="dxa"/>
            <w:left w:w="0" w:type="dxa"/>
            <w:bottom w:w="0" w:type="dxa"/>
            <w:right w:w="0" w:type="dxa"/>
          </w:tblCellMar>
        </w:tblPrEx>
        <w:trPr>
          <w:trHeight w:val="455"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1.2.3</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资金落实情况</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已落实</w:t>
            </w:r>
          </w:p>
        </w:tc>
      </w:tr>
      <w:tr>
        <w:tblPrEx>
          <w:tblCellMar>
            <w:top w:w="0" w:type="dxa"/>
            <w:left w:w="0" w:type="dxa"/>
            <w:bottom w:w="0" w:type="dxa"/>
            <w:right w:w="0" w:type="dxa"/>
          </w:tblCellMar>
        </w:tblPrEx>
        <w:trPr>
          <w:trHeight w:val="1284"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1.3.1</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监理工作范围</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15"/>
              <w:spacing w:after="0" w:line="500" w:lineRule="exact"/>
              <w:ind w:firstLine="0" w:firstLineChars="0"/>
              <w:rPr>
                <w:rFonts w:hint="eastAsia" w:ascii="宋体" w:hAnsi="宋体" w:cs="宋体"/>
              </w:rPr>
            </w:pPr>
            <w:r>
              <w:rPr>
                <w:rFonts w:hint="eastAsia" w:ascii="宋体" w:hAnsi="宋体"/>
                <w:kern w:val="2"/>
                <w:sz w:val="21"/>
                <w:szCs w:val="21"/>
              </w:rPr>
              <w:t>本次施工标段招标范围内工程、后期安装工程、室外附属工程施工阶段及保修阶段的监理工作；</w:t>
            </w:r>
          </w:p>
        </w:tc>
      </w:tr>
      <w:tr>
        <w:tblPrEx>
          <w:tblCellMar>
            <w:top w:w="0" w:type="dxa"/>
            <w:left w:w="0" w:type="dxa"/>
            <w:bottom w:w="0" w:type="dxa"/>
            <w:right w:w="0" w:type="dxa"/>
          </w:tblCellMar>
        </w:tblPrEx>
        <w:trPr>
          <w:trHeight w:val="786"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1.3.2</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工期控制目标</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施工工期</w:t>
            </w:r>
          </w:p>
        </w:tc>
      </w:tr>
      <w:tr>
        <w:tblPrEx>
          <w:tblCellMar>
            <w:top w:w="0" w:type="dxa"/>
            <w:left w:w="0" w:type="dxa"/>
            <w:bottom w:w="0" w:type="dxa"/>
            <w:right w:w="0" w:type="dxa"/>
          </w:tblCellMar>
        </w:tblPrEx>
        <w:trPr>
          <w:trHeight w:val="985"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1.3.3</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质量控制目标</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color w:val="000000"/>
                <w:kern w:val="0"/>
                <w:szCs w:val="21"/>
                <w:shd w:val="clear" w:color="auto" w:fill="FFFFFF"/>
              </w:rPr>
              <w:t>达到合格标准，符合国家相关规范和标准。</w:t>
            </w:r>
          </w:p>
        </w:tc>
      </w:tr>
      <w:tr>
        <w:tblPrEx>
          <w:tblCellMar>
            <w:top w:w="0" w:type="dxa"/>
            <w:left w:w="0" w:type="dxa"/>
            <w:bottom w:w="0" w:type="dxa"/>
            <w:right w:w="0" w:type="dxa"/>
          </w:tblCellMar>
        </w:tblPrEx>
        <w:trPr>
          <w:trHeight w:val="1071"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1.3.4</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安全文明施工</w:t>
            </w:r>
          </w:p>
          <w:p>
            <w:pPr>
              <w:snapToGrid w:val="0"/>
              <w:spacing w:line="500" w:lineRule="exact"/>
              <w:jc w:val="center"/>
              <w:rPr>
                <w:rFonts w:hint="eastAsia" w:ascii="宋体" w:hAnsi="宋体" w:cs="宋体"/>
              </w:rPr>
            </w:pPr>
            <w:r>
              <w:rPr>
                <w:rFonts w:hint="eastAsia" w:ascii="宋体" w:hAnsi="宋体" w:cs="宋体"/>
              </w:rPr>
              <w:t>控制目标</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执行《建筑施工安全检查标准》、《建设工程安全生产条例》及河南省、平顶山市有关规定，达到安全文明标准化工地标准。</w:t>
            </w:r>
          </w:p>
        </w:tc>
      </w:tr>
      <w:tr>
        <w:tblPrEx>
          <w:tblCellMar>
            <w:top w:w="0" w:type="dxa"/>
            <w:left w:w="0" w:type="dxa"/>
            <w:bottom w:w="0" w:type="dxa"/>
            <w:right w:w="0" w:type="dxa"/>
          </w:tblCellMar>
        </w:tblPrEx>
        <w:trPr>
          <w:trHeight w:val="12182"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1.4.1</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投标人资质条件、能力和信誉</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bCs/>
                <w:szCs w:val="21"/>
              </w:rPr>
            </w:pPr>
            <w:r>
              <w:rPr>
                <w:rFonts w:hint="eastAsia" w:ascii="宋体" w:hAnsi="宋体"/>
                <w:b/>
                <w:szCs w:val="21"/>
              </w:rPr>
              <w:t>资格条件：</w:t>
            </w:r>
            <w:r>
              <w:rPr>
                <w:rFonts w:hint="eastAsia"/>
                <w:szCs w:val="21"/>
              </w:rPr>
              <w:t>投标人须是在中华人民共和国境内注册，具有独立法人资格，具有有效的营业执照、税务登记证、组织机构代码证（或三证合一）；</w:t>
            </w:r>
          </w:p>
          <w:p>
            <w:pPr>
              <w:spacing w:line="500" w:lineRule="exact"/>
              <w:rPr>
                <w:rFonts w:hint="eastAsia" w:ascii="宋体" w:hAnsi="宋体"/>
                <w:bCs/>
                <w:szCs w:val="21"/>
              </w:rPr>
            </w:pPr>
            <w:r>
              <w:rPr>
                <w:rFonts w:hint="eastAsia" w:ascii="宋体" w:hAnsi="宋体"/>
                <w:b/>
                <w:szCs w:val="21"/>
              </w:rPr>
              <w:t>资质条件：</w:t>
            </w:r>
            <w:r>
              <w:rPr>
                <w:rFonts w:hint="eastAsia" w:ascii="宋体" w:hAnsi="宋体"/>
                <w:bCs/>
                <w:szCs w:val="21"/>
              </w:rPr>
              <w:t>投标人须具有监理综合资质或房屋建筑工程监理乙级及以上资质；</w:t>
            </w:r>
          </w:p>
          <w:p>
            <w:pPr>
              <w:spacing w:line="500" w:lineRule="exact"/>
              <w:rPr>
                <w:rFonts w:hint="eastAsia" w:ascii="宋体" w:hAnsi="宋体"/>
                <w:bCs/>
                <w:szCs w:val="21"/>
              </w:rPr>
            </w:pPr>
            <w:r>
              <w:rPr>
                <w:rFonts w:hint="eastAsia" w:ascii="宋体" w:hAnsi="宋体"/>
                <w:b/>
                <w:szCs w:val="21"/>
              </w:rPr>
              <w:t>项目总监：</w:t>
            </w:r>
            <w:r>
              <w:rPr>
                <w:rFonts w:hint="eastAsia" w:ascii="宋体" w:hAnsi="宋体"/>
                <w:bCs/>
                <w:szCs w:val="21"/>
              </w:rPr>
              <w:t>拟派项目总监须具有房屋建筑工程专业国家注册监理师资格；</w:t>
            </w:r>
          </w:p>
          <w:p>
            <w:pPr>
              <w:spacing w:line="500" w:lineRule="exact"/>
              <w:rPr>
                <w:rFonts w:hint="eastAsia" w:ascii="宋体" w:hAnsi="宋体"/>
                <w:bCs/>
                <w:szCs w:val="21"/>
              </w:rPr>
            </w:pPr>
            <w:r>
              <w:rPr>
                <w:rFonts w:hint="eastAsia" w:ascii="宋体" w:hAnsi="宋体"/>
                <w:b/>
                <w:szCs w:val="21"/>
              </w:rPr>
              <w:t>财务要求</w:t>
            </w:r>
            <w:r>
              <w:rPr>
                <w:rFonts w:hint="eastAsia" w:ascii="宋体" w:hAnsi="宋体"/>
                <w:bCs/>
                <w:szCs w:val="21"/>
              </w:rPr>
              <w:t>：</w:t>
            </w:r>
            <w:r>
              <w:rPr>
                <w:rFonts w:hint="eastAsia"/>
                <w:szCs w:val="21"/>
              </w:rPr>
              <w:t xml:space="preserve">近三年度（2014、2015、2016年度）财务状况良好, 且未处于财产被接管、冻结、破产状态（应附经会计师事务所或审计机构审计的财务会计报表；如投标单位为新成立企业，提供自注册年度后的经审计的财务会计报表）； </w:t>
            </w:r>
          </w:p>
          <w:p>
            <w:pPr>
              <w:spacing w:line="500" w:lineRule="exact"/>
              <w:rPr>
                <w:rFonts w:hint="eastAsia" w:ascii="宋体" w:hAnsi="宋体"/>
                <w:b/>
                <w:szCs w:val="21"/>
              </w:rPr>
            </w:pPr>
            <w:r>
              <w:rPr>
                <w:rFonts w:hint="eastAsia" w:ascii="宋体" w:hAnsi="宋体"/>
                <w:b/>
                <w:szCs w:val="21"/>
              </w:rPr>
              <w:t>其他要求：</w:t>
            </w:r>
          </w:p>
          <w:p>
            <w:pPr>
              <w:spacing w:line="500" w:lineRule="exact"/>
              <w:rPr>
                <w:rFonts w:hint="eastAsia"/>
                <w:szCs w:val="21"/>
              </w:rPr>
            </w:pPr>
            <w:r>
              <w:rPr>
                <w:rFonts w:hint="eastAsia"/>
                <w:szCs w:val="21"/>
              </w:rPr>
              <w:t>1、投标人拟派项目总监理工程师和授权委托人须为本单位正式员工，提供投标人与其签订的劳动合同及2017年1月以来连续6个月缴纳的养老保险证明（提供加盖公章的查询网页及查询途径，社保部门未提供网络查询服务的需由社保部门出具证明并注明查询电话）；</w:t>
            </w:r>
          </w:p>
          <w:p>
            <w:pPr>
              <w:spacing w:line="500" w:lineRule="exact"/>
              <w:rPr>
                <w:rFonts w:hint="eastAsia"/>
                <w:szCs w:val="21"/>
              </w:rPr>
            </w:pPr>
            <w:r>
              <w:rPr>
                <w:rFonts w:hint="eastAsia"/>
                <w:szCs w:val="21"/>
              </w:rPr>
              <w:t xml:space="preserve">2、近三年度（2014、2015、2016年度）财务状况良好, 且未处于财产被接管、冻结、破产状态（应附经会计师事务所或审计机构审计的财务会计报表；如投标单位为新成立企业，提供自注册年度后的经审计的财务会计报表）； </w:t>
            </w:r>
          </w:p>
          <w:p>
            <w:pPr>
              <w:spacing w:line="500" w:lineRule="exact"/>
              <w:rPr>
                <w:rFonts w:hint="eastAsia"/>
                <w:szCs w:val="21"/>
              </w:rPr>
            </w:pPr>
            <w:r>
              <w:rPr>
                <w:rFonts w:hint="eastAsia"/>
                <w:szCs w:val="21"/>
              </w:rPr>
              <w:t>3、投标人有依法缴纳税收的良好记录（提供2017年1月以来连续6个月的依法缴纳税收证明）；</w:t>
            </w:r>
          </w:p>
          <w:p>
            <w:pPr>
              <w:spacing w:line="500" w:lineRule="exact"/>
              <w:rPr>
                <w:rFonts w:hint="eastAsia"/>
                <w:szCs w:val="21"/>
              </w:rPr>
            </w:pPr>
            <w:r>
              <w:rPr>
                <w:rFonts w:hint="eastAsia"/>
                <w:szCs w:val="21"/>
              </w:rPr>
              <w:t>4、投标人须提供企业注册地检察机关出具的查询行贿犯罪档案结果告知函，监理标段应针对投标单位、法定代表人、项目总监进行行贿犯罪档案查询（符合豫检会【2015】7号文规定,该公告发布以后所开具的且在有效期内的证明）；</w:t>
            </w:r>
          </w:p>
          <w:p>
            <w:pPr>
              <w:spacing w:line="399" w:lineRule="auto"/>
              <w:rPr>
                <w:rFonts w:hint="eastAsia" w:ascii="宋体" w:hAnsi="宋体" w:cs="宋体"/>
                <w:kern w:val="0"/>
                <w:szCs w:val="21"/>
              </w:rPr>
            </w:pPr>
            <w:r>
              <w:rPr>
                <w:rFonts w:hint="eastAsia"/>
                <w:szCs w:val="21"/>
              </w:rPr>
              <w:t>5、投标人需提供“信用中国”网站的</w:t>
            </w:r>
            <w:r>
              <w:rPr>
                <w:rFonts w:ascii="宋体" w:hAnsi="宋体" w:cs="宋体"/>
                <w:color w:val="000000"/>
                <w:szCs w:val="21"/>
                <w:shd w:val="clear" w:color="auto" w:fill="FFFFFF"/>
              </w:rPr>
              <w:t>“失信被执行人”和“重大税收违法案件当事人名单”</w:t>
            </w:r>
            <w:r>
              <w:rPr>
                <w:rFonts w:hint="eastAsia"/>
                <w:szCs w:val="21"/>
              </w:rPr>
              <w:t>、“中国政府采购”网站的“政府采购严重违法失信行为记录名单”查询结果页面截图并加盖公章（执行财库【2016】125号文）；</w:t>
            </w:r>
          </w:p>
        </w:tc>
      </w:tr>
      <w:tr>
        <w:tblPrEx>
          <w:tblCellMar>
            <w:top w:w="0" w:type="dxa"/>
            <w:left w:w="0" w:type="dxa"/>
            <w:bottom w:w="0" w:type="dxa"/>
            <w:right w:w="0" w:type="dxa"/>
          </w:tblCellMar>
        </w:tblPrEx>
        <w:trPr>
          <w:trHeight w:val="90" w:hRule="atLeast"/>
          <w:jc w:val="center"/>
        </w:trPr>
        <w:tc>
          <w:tcPr>
            <w:tcW w:w="814"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1.4.2</w:t>
            </w:r>
          </w:p>
        </w:tc>
        <w:tc>
          <w:tcPr>
            <w:tcW w:w="1700" w:type="dxa"/>
            <w:gridSpan w:val="2"/>
            <w:tcBorders>
              <w:top w:val="single" w:color="auto"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是否接受联合体投标</w:t>
            </w:r>
          </w:p>
        </w:tc>
        <w:tc>
          <w:tcPr>
            <w:tcW w:w="7185" w:type="dxa"/>
            <w:gridSpan w:val="4"/>
            <w:tcBorders>
              <w:top w:val="single" w:color="auto"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不接受</w:t>
            </w:r>
          </w:p>
        </w:tc>
      </w:tr>
      <w:tr>
        <w:tblPrEx>
          <w:tblCellMar>
            <w:top w:w="0" w:type="dxa"/>
            <w:left w:w="0" w:type="dxa"/>
            <w:bottom w:w="0" w:type="dxa"/>
            <w:right w:w="0" w:type="dxa"/>
          </w:tblCellMar>
        </w:tblPrEx>
        <w:trPr>
          <w:trHeight w:val="455"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1.9</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踏勘现场</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不组织，投标人经招标人许可后自行踏勘。</w:t>
            </w:r>
          </w:p>
        </w:tc>
      </w:tr>
      <w:tr>
        <w:tblPrEx>
          <w:tblCellMar>
            <w:top w:w="0" w:type="dxa"/>
            <w:left w:w="0" w:type="dxa"/>
            <w:bottom w:w="0" w:type="dxa"/>
            <w:right w:w="0" w:type="dxa"/>
          </w:tblCellMar>
        </w:tblPrEx>
        <w:trPr>
          <w:trHeight w:val="653" w:hRule="atLeast"/>
          <w:jc w:val="center"/>
        </w:trPr>
        <w:tc>
          <w:tcPr>
            <w:tcW w:w="814" w:type="dxa"/>
            <w:tcBorders>
              <w:top w:val="single" w:color="000000" w:sz="4" w:space="0"/>
              <w:left w:val="single" w:color="000000" w:sz="4" w:space="0"/>
              <w:bottom w:val="single" w:color="auto" w:sz="4" w:space="0"/>
              <w:right w:val="single" w:color="000000" w:sz="4" w:space="0"/>
            </w:tcBorders>
            <w:noWrap w:val="0"/>
            <w:vAlign w:val="center"/>
          </w:tcPr>
          <w:p>
            <w:pPr>
              <w:snapToGrid w:val="0"/>
              <w:spacing w:line="500" w:lineRule="exact"/>
              <w:ind w:left="1200" w:hanging="1200"/>
              <w:jc w:val="center"/>
              <w:rPr>
                <w:rFonts w:hint="eastAsia" w:ascii="宋体" w:hAnsi="宋体" w:cs="宋体"/>
              </w:rPr>
            </w:pPr>
            <w:r>
              <w:rPr>
                <w:rFonts w:hint="eastAsia" w:ascii="宋体" w:hAnsi="宋体" w:cs="宋体"/>
                <w:szCs w:val="21"/>
              </w:rPr>
              <w:t>1.10.1</w:t>
            </w:r>
          </w:p>
        </w:tc>
        <w:tc>
          <w:tcPr>
            <w:tcW w:w="1700" w:type="dxa"/>
            <w:gridSpan w:val="2"/>
            <w:tcBorders>
              <w:top w:val="single" w:color="000000" w:sz="4" w:space="0"/>
              <w:left w:val="single" w:color="000000" w:sz="4" w:space="0"/>
              <w:bottom w:val="single" w:color="auto" w:sz="4" w:space="0"/>
              <w:right w:val="single" w:color="000000" w:sz="4" w:space="0"/>
            </w:tcBorders>
            <w:noWrap w:val="0"/>
            <w:vAlign w:val="center"/>
          </w:tcPr>
          <w:p>
            <w:pPr>
              <w:snapToGrid w:val="0"/>
              <w:spacing w:line="500" w:lineRule="exact"/>
              <w:ind w:left="1200" w:hanging="1200"/>
              <w:jc w:val="center"/>
              <w:rPr>
                <w:rFonts w:hint="eastAsia" w:ascii="宋体" w:hAnsi="宋体" w:cs="宋体"/>
              </w:rPr>
            </w:pPr>
            <w:r>
              <w:rPr>
                <w:rFonts w:hint="eastAsia" w:ascii="宋体" w:hAnsi="宋体" w:cs="宋体"/>
                <w:szCs w:val="21"/>
              </w:rPr>
              <w:t>投标预备会</w:t>
            </w:r>
          </w:p>
        </w:tc>
        <w:tc>
          <w:tcPr>
            <w:tcW w:w="7185" w:type="dxa"/>
            <w:gridSpan w:val="4"/>
            <w:tcBorders>
              <w:top w:val="single" w:color="000000" w:sz="4" w:space="0"/>
              <w:left w:val="single" w:color="000000" w:sz="4" w:space="0"/>
              <w:bottom w:val="single" w:color="auto"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szCs w:val="21"/>
              </w:rPr>
              <w:t>不召开</w:t>
            </w:r>
          </w:p>
        </w:tc>
      </w:tr>
      <w:tr>
        <w:tblPrEx>
          <w:tblCellMar>
            <w:top w:w="0" w:type="dxa"/>
            <w:left w:w="0" w:type="dxa"/>
            <w:bottom w:w="0" w:type="dxa"/>
            <w:right w:w="0" w:type="dxa"/>
          </w:tblCellMar>
        </w:tblPrEx>
        <w:trPr>
          <w:trHeight w:val="740" w:hRule="atLeast"/>
          <w:jc w:val="center"/>
        </w:trPr>
        <w:tc>
          <w:tcPr>
            <w:tcW w:w="814" w:type="dxa"/>
            <w:tcBorders>
              <w:top w:val="single" w:color="auto" w:sz="4" w:space="0"/>
              <w:left w:val="single" w:color="000000" w:sz="4" w:space="0"/>
              <w:bottom w:val="single" w:color="auto" w:sz="4" w:space="0"/>
              <w:right w:val="single" w:color="000000" w:sz="4" w:space="0"/>
            </w:tcBorders>
            <w:noWrap w:val="0"/>
            <w:vAlign w:val="center"/>
          </w:tcPr>
          <w:p>
            <w:pPr>
              <w:snapToGrid w:val="0"/>
              <w:spacing w:line="500" w:lineRule="exact"/>
              <w:ind w:left="1200" w:hanging="1200"/>
              <w:jc w:val="center"/>
              <w:rPr>
                <w:rFonts w:hint="eastAsia" w:ascii="宋体" w:hAnsi="宋体" w:cs="宋体"/>
              </w:rPr>
            </w:pPr>
            <w:r>
              <w:rPr>
                <w:rFonts w:hint="eastAsia" w:ascii="宋体" w:hAnsi="宋体" w:cs="宋体"/>
                <w:szCs w:val="21"/>
              </w:rPr>
              <w:t>1.10.2</w:t>
            </w:r>
          </w:p>
        </w:tc>
        <w:tc>
          <w:tcPr>
            <w:tcW w:w="1700" w:type="dxa"/>
            <w:gridSpan w:val="2"/>
            <w:tcBorders>
              <w:top w:val="single" w:color="auto" w:sz="4" w:space="0"/>
              <w:left w:val="single" w:color="000000" w:sz="4" w:space="0"/>
              <w:bottom w:val="single" w:color="auto"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szCs w:val="21"/>
              </w:rPr>
              <w:t>投标人提出问题的截止时间</w:t>
            </w:r>
          </w:p>
        </w:tc>
        <w:tc>
          <w:tcPr>
            <w:tcW w:w="7185" w:type="dxa"/>
            <w:gridSpan w:val="4"/>
            <w:tcBorders>
              <w:top w:val="single" w:color="auto" w:sz="4" w:space="0"/>
              <w:left w:val="single" w:color="000000" w:sz="4" w:space="0"/>
              <w:bottom w:val="single" w:color="auto"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投标截止日期17日前</w:t>
            </w:r>
          </w:p>
        </w:tc>
      </w:tr>
      <w:tr>
        <w:tblPrEx>
          <w:tblCellMar>
            <w:top w:w="0" w:type="dxa"/>
            <w:left w:w="0" w:type="dxa"/>
            <w:bottom w:w="0" w:type="dxa"/>
            <w:right w:w="0" w:type="dxa"/>
          </w:tblCellMar>
        </w:tblPrEx>
        <w:trPr>
          <w:trHeight w:val="726" w:hRule="atLeast"/>
          <w:jc w:val="center"/>
        </w:trPr>
        <w:tc>
          <w:tcPr>
            <w:tcW w:w="814" w:type="dxa"/>
            <w:tcBorders>
              <w:top w:val="single" w:color="auto" w:sz="4" w:space="0"/>
              <w:left w:val="single" w:color="000000" w:sz="4" w:space="0"/>
              <w:bottom w:val="single" w:color="auto" w:sz="4" w:space="0"/>
              <w:right w:val="single" w:color="000000" w:sz="4" w:space="0"/>
            </w:tcBorders>
            <w:noWrap w:val="0"/>
            <w:vAlign w:val="center"/>
          </w:tcPr>
          <w:p>
            <w:pPr>
              <w:snapToGrid w:val="0"/>
              <w:spacing w:line="500" w:lineRule="exact"/>
              <w:ind w:left="1200" w:hanging="1200"/>
              <w:jc w:val="center"/>
              <w:rPr>
                <w:rFonts w:hint="eastAsia" w:ascii="宋体" w:hAnsi="宋体" w:cs="宋体"/>
                <w:szCs w:val="21"/>
              </w:rPr>
            </w:pPr>
            <w:r>
              <w:rPr>
                <w:rFonts w:hint="eastAsia" w:ascii="宋体" w:hAnsi="宋体" w:cs="宋体"/>
                <w:szCs w:val="21"/>
              </w:rPr>
              <w:t>1.10.3</w:t>
            </w:r>
          </w:p>
        </w:tc>
        <w:tc>
          <w:tcPr>
            <w:tcW w:w="1700" w:type="dxa"/>
            <w:gridSpan w:val="2"/>
            <w:tcBorders>
              <w:top w:val="single" w:color="auto" w:sz="4" w:space="0"/>
              <w:left w:val="single" w:color="000000" w:sz="4" w:space="0"/>
              <w:bottom w:val="single" w:color="auto" w:sz="4" w:space="0"/>
              <w:right w:val="single" w:color="000000" w:sz="4" w:space="0"/>
            </w:tcBorders>
            <w:noWrap w:val="0"/>
            <w:vAlign w:val="center"/>
          </w:tcPr>
          <w:p>
            <w:pPr>
              <w:snapToGrid w:val="0"/>
              <w:spacing w:line="500" w:lineRule="exact"/>
              <w:jc w:val="center"/>
              <w:rPr>
                <w:rFonts w:hint="eastAsia" w:ascii="宋体" w:hAnsi="宋体" w:cs="宋体"/>
                <w:szCs w:val="21"/>
              </w:rPr>
            </w:pPr>
            <w:r>
              <w:rPr>
                <w:rFonts w:hint="eastAsia" w:ascii="宋体" w:hAnsi="宋体" w:cs="宋体"/>
                <w:szCs w:val="21"/>
              </w:rPr>
              <w:t>招标人澄清的时间</w:t>
            </w:r>
          </w:p>
        </w:tc>
        <w:tc>
          <w:tcPr>
            <w:tcW w:w="7185" w:type="dxa"/>
            <w:gridSpan w:val="4"/>
            <w:tcBorders>
              <w:top w:val="single" w:color="auto" w:sz="4" w:space="0"/>
              <w:left w:val="single" w:color="000000" w:sz="4" w:space="0"/>
              <w:bottom w:val="single" w:color="auto"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投标截止日期15日前</w:t>
            </w:r>
          </w:p>
        </w:tc>
      </w:tr>
      <w:tr>
        <w:tblPrEx>
          <w:tblCellMar>
            <w:top w:w="0" w:type="dxa"/>
            <w:left w:w="0" w:type="dxa"/>
            <w:bottom w:w="0" w:type="dxa"/>
            <w:right w:w="0" w:type="dxa"/>
          </w:tblCellMar>
        </w:tblPrEx>
        <w:trPr>
          <w:trHeight w:val="495" w:hRule="atLeast"/>
          <w:jc w:val="center"/>
        </w:trPr>
        <w:tc>
          <w:tcPr>
            <w:tcW w:w="814" w:type="dxa"/>
            <w:tcBorders>
              <w:top w:val="single" w:color="auto"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1.11</w:t>
            </w:r>
          </w:p>
        </w:tc>
        <w:tc>
          <w:tcPr>
            <w:tcW w:w="1700" w:type="dxa"/>
            <w:gridSpan w:val="2"/>
            <w:tcBorders>
              <w:top w:val="single" w:color="auto"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分包</w:t>
            </w:r>
          </w:p>
        </w:tc>
        <w:tc>
          <w:tcPr>
            <w:tcW w:w="7185" w:type="dxa"/>
            <w:gridSpan w:val="4"/>
            <w:tcBorders>
              <w:top w:val="single" w:color="auto"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不允许</w:t>
            </w:r>
          </w:p>
        </w:tc>
      </w:tr>
      <w:tr>
        <w:tblPrEx>
          <w:tblCellMar>
            <w:top w:w="0" w:type="dxa"/>
            <w:left w:w="0" w:type="dxa"/>
            <w:bottom w:w="0" w:type="dxa"/>
            <w:right w:w="0" w:type="dxa"/>
          </w:tblCellMar>
        </w:tblPrEx>
        <w:trPr>
          <w:trHeight w:val="518"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1.12</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偏离</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不允许</w:t>
            </w:r>
          </w:p>
        </w:tc>
      </w:tr>
      <w:tr>
        <w:tblPrEx>
          <w:tblCellMar>
            <w:top w:w="0" w:type="dxa"/>
            <w:left w:w="0" w:type="dxa"/>
            <w:bottom w:w="0" w:type="dxa"/>
            <w:right w:w="0" w:type="dxa"/>
          </w:tblCellMar>
        </w:tblPrEx>
        <w:trPr>
          <w:trHeight w:val="1084"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2.1</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构成招标文件其他材料</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除招标文件外，招标人在招标期间发出的澄清、修改、补充、补遗和其它有效正式函件等内容均是招标文件的组成部分。</w:t>
            </w:r>
          </w:p>
        </w:tc>
      </w:tr>
      <w:tr>
        <w:tblPrEx>
          <w:tblCellMar>
            <w:top w:w="0" w:type="dxa"/>
            <w:left w:w="0" w:type="dxa"/>
            <w:bottom w:w="0" w:type="dxa"/>
            <w:right w:w="0" w:type="dxa"/>
          </w:tblCellMar>
        </w:tblPrEx>
        <w:trPr>
          <w:trHeight w:val="774"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2.2.2</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投标截止时间</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color w:val="000000"/>
                <w:kern w:val="0"/>
                <w:sz w:val="24"/>
                <w:szCs w:val="24"/>
                <w:u w:val="single"/>
                <w:shd w:val="clear" w:color="auto" w:fill="FFFFFF"/>
                <w:lang w:bidi="ar"/>
              </w:rPr>
              <w:t xml:space="preserve">2017 </w:t>
            </w:r>
            <w:r>
              <w:rPr>
                <w:rFonts w:hint="eastAsia" w:ascii="宋体" w:hAnsi="宋体" w:cs="宋体"/>
                <w:color w:val="000000"/>
                <w:kern w:val="0"/>
                <w:sz w:val="24"/>
                <w:szCs w:val="24"/>
                <w:shd w:val="clear" w:color="auto" w:fill="FFFFFF"/>
                <w:lang w:bidi="ar"/>
              </w:rPr>
              <w:t>年</w:t>
            </w:r>
            <w:r>
              <w:rPr>
                <w:rFonts w:hint="eastAsia" w:ascii="宋体" w:hAnsi="宋体" w:cs="宋体"/>
                <w:color w:val="000000"/>
                <w:kern w:val="0"/>
                <w:sz w:val="24"/>
                <w:szCs w:val="24"/>
                <w:u w:val="single"/>
                <w:shd w:val="clear" w:color="auto" w:fill="FFFFFF"/>
                <w:lang w:bidi="ar"/>
              </w:rPr>
              <w:t xml:space="preserve">  12  </w:t>
            </w:r>
            <w:r>
              <w:rPr>
                <w:rFonts w:hint="eastAsia" w:ascii="宋体" w:hAnsi="宋体" w:cs="宋体"/>
                <w:color w:val="000000"/>
                <w:kern w:val="0"/>
                <w:sz w:val="24"/>
                <w:szCs w:val="24"/>
                <w:shd w:val="clear" w:color="auto" w:fill="FFFFFF"/>
                <w:lang w:bidi="ar"/>
              </w:rPr>
              <w:t>月</w:t>
            </w:r>
            <w:r>
              <w:rPr>
                <w:rFonts w:hint="eastAsia" w:ascii="宋体" w:hAnsi="宋体" w:cs="宋体"/>
                <w:color w:val="000000"/>
                <w:kern w:val="0"/>
                <w:sz w:val="24"/>
                <w:szCs w:val="24"/>
                <w:u w:val="single"/>
                <w:shd w:val="clear" w:color="auto" w:fill="FFFFFF"/>
                <w:lang w:bidi="ar"/>
              </w:rPr>
              <w:t xml:space="preserve">  17  </w:t>
            </w:r>
            <w:r>
              <w:rPr>
                <w:rFonts w:hint="eastAsia" w:ascii="宋体" w:hAnsi="宋体" w:cs="宋体"/>
                <w:color w:val="000000"/>
                <w:kern w:val="0"/>
                <w:sz w:val="24"/>
                <w:szCs w:val="24"/>
                <w:shd w:val="clear" w:color="auto" w:fill="FFFFFF"/>
                <w:lang w:bidi="ar"/>
              </w:rPr>
              <w:t>日</w:t>
            </w:r>
            <w:r>
              <w:rPr>
                <w:rFonts w:hint="eastAsia" w:ascii="宋体" w:hAnsi="宋体" w:cs="宋体"/>
                <w:color w:val="000000"/>
                <w:kern w:val="0"/>
                <w:sz w:val="24"/>
                <w:szCs w:val="24"/>
                <w:u w:val="single"/>
                <w:shd w:val="clear" w:color="auto" w:fill="FFFFFF"/>
                <w:lang w:bidi="ar"/>
              </w:rPr>
              <w:t xml:space="preserve">   10  </w:t>
            </w:r>
            <w:r>
              <w:rPr>
                <w:rFonts w:hint="eastAsia" w:ascii="宋体" w:hAnsi="宋体" w:cs="宋体"/>
                <w:color w:val="000000"/>
                <w:kern w:val="0"/>
                <w:sz w:val="24"/>
                <w:szCs w:val="24"/>
                <w:shd w:val="clear" w:color="auto" w:fill="FFFFFF"/>
                <w:lang w:bidi="ar"/>
              </w:rPr>
              <w:t>时整</w:t>
            </w:r>
            <w:r>
              <w:rPr>
                <w:rFonts w:hint="eastAsia" w:ascii="宋体" w:hAnsi="宋体" w:cs="黑体"/>
                <w:b/>
                <w:color w:val="000000"/>
                <w:kern w:val="0"/>
                <w:sz w:val="24"/>
                <w:szCs w:val="24"/>
              </w:rPr>
              <w:t>（北京时间）</w:t>
            </w:r>
          </w:p>
        </w:tc>
      </w:tr>
      <w:tr>
        <w:tblPrEx>
          <w:tblCellMar>
            <w:top w:w="0" w:type="dxa"/>
            <w:left w:w="0" w:type="dxa"/>
            <w:bottom w:w="0" w:type="dxa"/>
            <w:right w:w="0" w:type="dxa"/>
          </w:tblCellMar>
        </w:tblPrEx>
        <w:trPr>
          <w:trHeight w:val="417"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3.2.1</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投标报价</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费率报价，监理费=施工合同结算价×投标人所投标的监理费率</w:t>
            </w:r>
          </w:p>
        </w:tc>
      </w:tr>
      <w:tr>
        <w:tblPrEx>
          <w:tblCellMar>
            <w:top w:w="0" w:type="dxa"/>
            <w:left w:w="0" w:type="dxa"/>
            <w:bottom w:w="0" w:type="dxa"/>
            <w:right w:w="0" w:type="dxa"/>
          </w:tblCellMar>
        </w:tblPrEx>
        <w:trPr>
          <w:trHeight w:val="744"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3.3.1</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投标有效期</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ascii="新宋体" w:hAnsi="新宋体" w:eastAsia="新宋体"/>
                <w:szCs w:val="21"/>
              </w:rPr>
              <w:t>120</w:t>
            </w:r>
            <w:r>
              <w:rPr>
                <w:rFonts w:hint="eastAsia" w:ascii="新宋体" w:hAnsi="新宋体" w:eastAsia="新宋体"/>
                <w:szCs w:val="21"/>
              </w:rPr>
              <w:t>日历天（投标截止之日起）</w:t>
            </w:r>
          </w:p>
        </w:tc>
      </w:tr>
      <w:tr>
        <w:tblPrEx>
          <w:tblCellMar>
            <w:top w:w="0" w:type="dxa"/>
            <w:left w:w="0" w:type="dxa"/>
            <w:bottom w:w="0" w:type="dxa"/>
            <w:right w:w="0" w:type="dxa"/>
          </w:tblCellMar>
        </w:tblPrEx>
        <w:trPr>
          <w:trHeight w:val="90"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p>
          <w:p>
            <w:pPr>
              <w:snapToGrid w:val="0"/>
              <w:spacing w:line="500" w:lineRule="exact"/>
              <w:jc w:val="center"/>
              <w:rPr>
                <w:rFonts w:hint="eastAsia" w:ascii="宋体" w:hAnsi="宋体" w:cs="宋体"/>
              </w:rPr>
            </w:pPr>
          </w:p>
          <w:p>
            <w:pPr>
              <w:snapToGrid w:val="0"/>
              <w:spacing w:line="500" w:lineRule="exact"/>
              <w:jc w:val="center"/>
              <w:rPr>
                <w:rFonts w:hint="eastAsia" w:ascii="宋体" w:hAnsi="宋体" w:cs="宋体"/>
              </w:rPr>
            </w:pPr>
          </w:p>
          <w:p>
            <w:pPr>
              <w:snapToGrid w:val="0"/>
              <w:spacing w:line="500" w:lineRule="exact"/>
              <w:jc w:val="center"/>
              <w:rPr>
                <w:rFonts w:hint="eastAsia" w:ascii="宋体" w:hAnsi="宋体" w:cs="宋体"/>
              </w:rPr>
            </w:pPr>
          </w:p>
          <w:p>
            <w:pPr>
              <w:snapToGrid w:val="0"/>
              <w:spacing w:line="500" w:lineRule="exact"/>
              <w:jc w:val="center"/>
              <w:rPr>
                <w:rFonts w:hint="eastAsia" w:ascii="宋体" w:hAnsi="宋体" w:cs="宋体"/>
              </w:rPr>
            </w:pPr>
          </w:p>
          <w:p>
            <w:pPr>
              <w:snapToGrid w:val="0"/>
              <w:spacing w:line="500" w:lineRule="exact"/>
              <w:jc w:val="center"/>
              <w:rPr>
                <w:rFonts w:hint="eastAsia" w:ascii="宋体" w:hAnsi="宋体" w:cs="宋体"/>
              </w:rPr>
            </w:pPr>
            <w:r>
              <w:rPr>
                <w:rFonts w:hint="eastAsia" w:ascii="宋体" w:hAnsi="宋体" w:cs="宋体"/>
              </w:rPr>
              <w:t>3.4.1</w:t>
            </w:r>
          </w:p>
          <w:p>
            <w:pPr>
              <w:snapToGrid w:val="0"/>
              <w:spacing w:line="500" w:lineRule="exact"/>
              <w:jc w:val="center"/>
              <w:rPr>
                <w:rFonts w:hint="eastAsia" w:ascii="宋体" w:hAnsi="宋体" w:cs="宋体"/>
              </w:rPr>
            </w:pPr>
          </w:p>
          <w:p>
            <w:pPr>
              <w:snapToGrid w:val="0"/>
              <w:spacing w:line="500" w:lineRule="exact"/>
              <w:jc w:val="center"/>
              <w:rPr>
                <w:rFonts w:hint="eastAsia" w:ascii="宋体" w:hAnsi="宋体" w:cs="宋体"/>
              </w:rPr>
            </w:pPr>
          </w:p>
          <w:p>
            <w:pPr>
              <w:snapToGrid w:val="0"/>
              <w:spacing w:line="500" w:lineRule="exact"/>
              <w:jc w:val="center"/>
              <w:rPr>
                <w:rFonts w:hint="eastAsia" w:ascii="宋体" w:hAnsi="宋体" w:cs="宋体"/>
              </w:rPr>
            </w:pPr>
          </w:p>
          <w:p>
            <w:pPr>
              <w:snapToGrid w:val="0"/>
              <w:spacing w:line="500" w:lineRule="exact"/>
              <w:jc w:val="center"/>
              <w:rPr>
                <w:rFonts w:hint="eastAsia" w:ascii="宋体" w:hAnsi="宋体" w:cs="宋体"/>
              </w:rPr>
            </w:pP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p>
          <w:p>
            <w:pPr>
              <w:snapToGrid w:val="0"/>
              <w:spacing w:line="500" w:lineRule="exact"/>
              <w:jc w:val="center"/>
              <w:rPr>
                <w:rFonts w:hint="eastAsia" w:ascii="宋体" w:hAnsi="宋体" w:cs="宋体"/>
              </w:rPr>
            </w:pPr>
            <w:r>
              <w:rPr>
                <w:rFonts w:hint="eastAsia" w:ascii="宋体" w:hAnsi="宋体" w:cs="宋体"/>
              </w:rPr>
              <w:t>投标保证金</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szCs w:val="21"/>
              </w:rPr>
            </w:pPr>
            <w:r>
              <w:rPr>
                <w:rFonts w:hint="eastAsia"/>
                <w:szCs w:val="21"/>
              </w:rPr>
              <w:t>一、投标保证金数额：人民币</w:t>
            </w:r>
            <w:r>
              <w:rPr>
                <w:rFonts w:hint="eastAsia"/>
                <w:szCs w:val="21"/>
                <w:u w:val="single"/>
              </w:rPr>
              <w:t xml:space="preserve"> 壹万伍仟</w:t>
            </w:r>
            <w:r>
              <w:rPr>
                <w:rFonts w:hint="eastAsia"/>
                <w:szCs w:val="21"/>
              </w:rPr>
              <w:t>元整(￥15000.00元)</w:t>
            </w:r>
          </w:p>
          <w:p>
            <w:pPr>
              <w:spacing w:line="500" w:lineRule="exact"/>
              <w:rPr>
                <w:rFonts w:hint="eastAsia"/>
                <w:szCs w:val="21"/>
              </w:rPr>
            </w:pPr>
            <w:r>
              <w:rPr>
                <w:rFonts w:hint="eastAsia"/>
                <w:szCs w:val="21"/>
              </w:rPr>
              <w:t>二、保证金递交的截止时间：2017年12月16日23 时59分前；</w:t>
            </w:r>
          </w:p>
          <w:p>
            <w:pPr>
              <w:spacing w:line="500" w:lineRule="exact"/>
              <w:rPr>
                <w:rFonts w:hint="eastAsia"/>
                <w:szCs w:val="21"/>
              </w:rPr>
            </w:pPr>
            <w:r>
              <w:rPr>
                <w:rFonts w:hint="eastAsia"/>
                <w:szCs w:val="21"/>
              </w:rPr>
              <w:t>三、保证金汇入帐号和帐户：</w:t>
            </w:r>
          </w:p>
          <w:p>
            <w:pPr>
              <w:spacing w:line="500" w:lineRule="exact"/>
              <w:rPr>
                <w:rFonts w:hint="eastAsia"/>
                <w:b/>
                <w:bCs/>
                <w:szCs w:val="21"/>
              </w:rPr>
            </w:pPr>
            <w:r>
              <w:rPr>
                <w:rFonts w:hint="eastAsia"/>
                <w:szCs w:val="21"/>
              </w:rPr>
              <w:t xml:space="preserve">    </w:t>
            </w:r>
            <w:r>
              <w:rPr>
                <w:rFonts w:hint="eastAsia"/>
                <w:b/>
                <w:bCs/>
                <w:szCs w:val="21"/>
              </w:rPr>
              <w:t>收款单位全称：平顶山市公共资源交易中心</w:t>
            </w:r>
          </w:p>
          <w:p>
            <w:pPr>
              <w:spacing w:line="500" w:lineRule="exact"/>
              <w:rPr>
                <w:rFonts w:hint="eastAsia"/>
                <w:b/>
                <w:bCs/>
                <w:szCs w:val="21"/>
              </w:rPr>
            </w:pPr>
            <w:r>
              <w:rPr>
                <w:rFonts w:hint="eastAsia"/>
                <w:b/>
                <w:bCs/>
                <w:szCs w:val="21"/>
              </w:rPr>
              <w:t xml:space="preserve">    账  号：6013301012010104218</w:t>
            </w:r>
          </w:p>
          <w:p>
            <w:pPr>
              <w:spacing w:line="500" w:lineRule="exact"/>
              <w:rPr>
                <w:rFonts w:hint="eastAsia"/>
                <w:szCs w:val="21"/>
              </w:rPr>
            </w:pPr>
            <w:r>
              <w:rPr>
                <w:rFonts w:hint="eastAsia"/>
                <w:b/>
                <w:bCs/>
                <w:szCs w:val="21"/>
              </w:rPr>
              <w:t xml:space="preserve">    开户银行：平顶山银行股份有限公司行政中心支行</w:t>
            </w:r>
          </w:p>
          <w:p>
            <w:pPr>
              <w:spacing w:line="500" w:lineRule="exact"/>
              <w:rPr>
                <w:rFonts w:hint="eastAsia"/>
                <w:szCs w:val="21"/>
              </w:rPr>
            </w:pPr>
            <w:r>
              <w:rPr>
                <w:rFonts w:hint="eastAsia"/>
                <w:szCs w:val="21"/>
              </w:rPr>
              <w:t>四、递交形式：</w:t>
            </w:r>
          </w:p>
          <w:p>
            <w:pPr>
              <w:spacing w:line="500" w:lineRule="exact"/>
              <w:ind w:firstLine="420"/>
              <w:rPr>
                <w:rFonts w:hint="eastAsia"/>
                <w:szCs w:val="21"/>
              </w:rPr>
            </w:pPr>
            <w:r>
              <w:rPr>
                <w:rFonts w:hint="eastAsia"/>
                <w:szCs w:val="21"/>
              </w:rPr>
              <w:t>（1）投标人的投标保证金必须通过投标人基本账户以转账或电汇的形式缴纳。账户必须是已加入平顶山市公共资源交易投标人或供应商库中录入的账户（不支持结算卡支付）。</w:t>
            </w:r>
          </w:p>
          <w:p>
            <w:pPr>
              <w:spacing w:line="500" w:lineRule="exact"/>
              <w:rPr>
                <w:rFonts w:hint="eastAsia"/>
              </w:rPr>
            </w:pPr>
            <w:r>
              <w:rPr>
                <w:rFonts w:hint="eastAsia"/>
                <w:szCs w:val="21"/>
              </w:rPr>
              <w:t xml:space="preserve"> （2）投标人缴纳投标保证金后，应在规定的缴纳截止时间前通过平顶山公共资源交易中心电子化交易系统将保证金成功绑定至所投标项目和标段。具体操作请查看以下链接：</w:t>
            </w:r>
          </w:p>
          <w:p>
            <w:pPr>
              <w:snapToGrid w:val="0"/>
              <w:spacing w:line="500" w:lineRule="exact"/>
              <w:jc w:val="left"/>
              <w:rPr>
                <w:rFonts w:ascii="新宋体" w:hAnsi="新宋体" w:eastAsia="新宋体"/>
                <w:szCs w:val="21"/>
              </w:rPr>
            </w:pPr>
            <w:r>
              <w:rPr>
                <w:rFonts w:hint="eastAsia" w:ascii="新宋体" w:hAnsi="新宋体" w:eastAsia="新宋体"/>
                <w:szCs w:val="21"/>
              </w:rPr>
              <w:t>链接地址：http://www.pdsggzy.com/fwzn/11598.jhtml</w:t>
            </w:r>
          </w:p>
        </w:tc>
      </w:tr>
      <w:tr>
        <w:tblPrEx>
          <w:tblCellMar>
            <w:top w:w="0" w:type="dxa"/>
            <w:left w:w="0" w:type="dxa"/>
            <w:bottom w:w="0" w:type="dxa"/>
            <w:right w:w="0" w:type="dxa"/>
          </w:tblCellMar>
        </w:tblPrEx>
        <w:trPr>
          <w:trHeight w:val="90"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rPr>
            </w:pPr>
            <w:r>
              <w:rPr>
                <w:rFonts w:hint="eastAsia"/>
              </w:rPr>
              <w:t>五、其他事项</w:t>
            </w:r>
          </w:p>
          <w:p>
            <w:pPr>
              <w:snapToGrid w:val="0"/>
              <w:spacing w:line="500" w:lineRule="exact"/>
              <w:jc w:val="left"/>
              <w:rPr>
                <w:rFonts w:hint="eastAsia"/>
              </w:rPr>
            </w:pPr>
            <w:r>
              <w:rPr>
                <w:rFonts w:hint="eastAsia"/>
              </w:rPr>
              <w:t>（1）投标人应仔细阅读操作手册，在本项目公告及文件中要求的截止时间前完成网上报名、招标文件费、投标保证金的缴纳和绑定等工作。并充分考虑人为</w:t>
            </w:r>
          </w:p>
          <w:p>
            <w:pPr>
              <w:snapToGrid w:val="0"/>
              <w:spacing w:line="500" w:lineRule="exact"/>
              <w:jc w:val="left"/>
              <w:rPr>
                <w:rFonts w:hint="eastAsia"/>
              </w:rPr>
            </w:pPr>
            <w:r>
              <w:rPr>
                <w:rFonts w:hint="eastAsia"/>
              </w:rPr>
              <w:t>操作和银行异地跨行转账到账的时间等因素，因投标人操作不当或银行到账时间等问题造成的无法报名、无法下载招标文件、无法投标等一切后果，由投标人自行承担。</w:t>
            </w:r>
          </w:p>
          <w:p>
            <w:pPr>
              <w:snapToGrid w:val="0"/>
              <w:spacing w:line="500" w:lineRule="exact"/>
              <w:jc w:val="left"/>
              <w:rPr>
                <w:rFonts w:hint="eastAsia"/>
              </w:rPr>
            </w:pPr>
            <w:r>
              <w:rPr>
                <w:rFonts w:hint="eastAsia"/>
              </w:rPr>
              <w:t xml:space="preserve">    （2）投标人少交保证金属无效缴纳。</w:t>
            </w:r>
          </w:p>
          <w:p>
            <w:pPr>
              <w:snapToGrid w:val="0"/>
              <w:spacing w:line="500" w:lineRule="exact"/>
              <w:jc w:val="left"/>
              <w:rPr>
                <w:rFonts w:hint="eastAsia"/>
              </w:rPr>
            </w:pPr>
            <w:r>
              <w:rPr>
                <w:rFonts w:hint="eastAsia"/>
              </w:rPr>
              <w:t xml:space="preserve">    （3）规定投标保证金到账截止时间为开标前一日24点，节假日除外（超时到账视为未交保证金，取消报名资格）。</w:t>
            </w:r>
          </w:p>
          <w:p>
            <w:pPr>
              <w:snapToGrid w:val="0"/>
              <w:spacing w:line="500" w:lineRule="exact"/>
              <w:jc w:val="left"/>
              <w:rPr>
                <w:rFonts w:hint="eastAsia"/>
              </w:rPr>
            </w:pPr>
            <w:r>
              <w:rPr>
                <w:rFonts w:hint="eastAsia"/>
              </w:rPr>
              <w:t xml:space="preserve">    （4）废标项目重新招标时，必须按修改后的招标文件重新缴纳保证金，原缴纳保证金及时退还。</w:t>
            </w:r>
          </w:p>
        </w:tc>
      </w:tr>
      <w:tr>
        <w:tblPrEx>
          <w:tblCellMar>
            <w:top w:w="0" w:type="dxa"/>
            <w:left w:w="0" w:type="dxa"/>
            <w:bottom w:w="0" w:type="dxa"/>
            <w:right w:w="0" w:type="dxa"/>
          </w:tblCellMar>
        </w:tblPrEx>
        <w:trPr>
          <w:trHeight w:val="576"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3.5.2</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近年财务状况的</w:t>
            </w:r>
          </w:p>
          <w:p>
            <w:pPr>
              <w:snapToGrid w:val="0"/>
              <w:spacing w:line="500" w:lineRule="exact"/>
              <w:jc w:val="center"/>
              <w:rPr>
                <w:rFonts w:hint="eastAsia" w:ascii="宋体" w:hAnsi="宋体" w:cs="宋体"/>
              </w:rPr>
            </w:pPr>
            <w:r>
              <w:rPr>
                <w:rFonts w:hint="eastAsia" w:ascii="宋体" w:hAnsi="宋体" w:cs="宋体"/>
              </w:rPr>
              <w:t>年份要求</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szCs w:val="21"/>
              </w:rPr>
            </w:pPr>
            <w:r>
              <w:rPr>
                <w:rFonts w:hint="eastAsia" w:ascii="宋体" w:hAnsi="宋体"/>
                <w:szCs w:val="21"/>
              </w:rPr>
              <w:t>近三年以来</w:t>
            </w:r>
            <w:r>
              <w:rPr>
                <w:rFonts w:hint="eastAsia" w:ascii="宋体" w:hAnsi="宋体" w:cs="新宋体"/>
                <w:kern w:val="0"/>
                <w:szCs w:val="21"/>
                <w:lang w:val="zh-CN"/>
              </w:rPr>
              <w:t>（</w:t>
            </w:r>
            <w:r>
              <w:rPr>
                <w:rFonts w:hint="eastAsia" w:ascii="宋体" w:hAnsi="宋体" w:cs="新宋体"/>
                <w:kern w:val="0"/>
                <w:szCs w:val="21"/>
              </w:rPr>
              <w:t>2014、2015、2016年度</w:t>
            </w:r>
            <w:r>
              <w:rPr>
                <w:rFonts w:hint="eastAsia" w:ascii="宋体" w:hAnsi="宋体" w:cs="新宋体"/>
                <w:kern w:val="0"/>
                <w:szCs w:val="21"/>
                <w:lang w:val="zh-CN"/>
              </w:rPr>
              <w:t>）</w:t>
            </w:r>
          </w:p>
        </w:tc>
      </w:tr>
      <w:tr>
        <w:tblPrEx>
          <w:tblCellMar>
            <w:top w:w="0" w:type="dxa"/>
            <w:left w:w="0" w:type="dxa"/>
            <w:bottom w:w="0" w:type="dxa"/>
            <w:right w:w="0" w:type="dxa"/>
          </w:tblCellMar>
        </w:tblPrEx>
        <w:trPr>
          <w:trHeight w:val="1036"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3.5.3</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近年监理的类似</w:t>
            </w:r>
          </w:p>
          <w:p>
            <w:pPr>
              <w:snapToGrid w:val="0"/>
              <w:spacing w:line="500" w:lineRule="exact"/>
              <w:jc w:val="center"/>
              <w:rPr>
                <w:rFonts w:hint="eastAsia" w:ascii="宋体" w:hAnsi="宋体" w:cs="宋体"/>
              </w:rPr>
            </w:pPr>
            <w:r>
              <w:rPr>
                <w:rFonts w:hint="eastAsia" w:ascii="宋体" w:hAnsi="宋体" w:cs="宋体"/>
              </w:rPr>
              <w:t>项目的年份要求</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szCs w:val="21"/>
              </w:rPr>
            </w:pPr>
            <w:r>
              <w:rPr>
                <w:rFonts w:hint="eastAsia" w:ascii="宋体" w:hAnsi="宋体"/>
                <w:szCs w:val="21"/>
              </w:rPr>
              <w:t>2012年以来</w:t>
            </w:r>
          </w:p>
        </w:tc>
      </w:tr>
      <w:tr>
        <w:tblPrEx>
          <w:tblCellMar>
            <w:top w:w="0" w:type="dxa"/>
            <w:left w:w="0" w:type="dxa"/>
            <w:bottom w:w="0" w:type="dxa"/>
            <w:right w:w="0" w:type="dxa"/>
          </w:tblCellMar>
        </w:tblPrEx>
        <w:trPr>
          <w:trHeight w:val="1346"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3.5.5</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近年发生的诉讼及仲裁情况年份要求</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szCs w:val="21"/>
              </w:rPr>
            </w:pPr>
            <w:r>
              <w:rPr>
                <w:rFonts w:hint="eastAsia" w:ascii="宋体" w:hAnsi="宋体"/>
                <w:szCs w:val="21"/>
              </w:rPr>
              <w:t>近三年以来</w:t>
            </w:r>
            <w:r>
              <w:rPr>
                <w:rFonts w:ascii="宋体" w:hAnsi="宋体"/>
                <w:szCs w:val="21"/>
                <w:shd w:val="clear" w:color="auto" w:fill="FFFFFF"/>
              </w:rPr>
              <w:t>（</w:t>
            </w:r>
            <w:r>
              <w:rPr>
                <w:rFonts w:hint="eastAsia" w:ascii="宋体" w:hAnsi="宋体" w:cs="新宋体"/>
                <w:kern w:val="0"/>
                <w:szCs w:val="21"/>
              </w:rPr>
              <w:t>2014年以来</w:t>
            </w:r>
            <w:r>
              <w:rPr>
                <w:rFonts w:ascii="宋体" w:hAnsi="宋体"/>
                <w:szCs w:val="21"/>
                <w:shd w:val="clear" w:color="auto" w:fill="FFFFFF"/>
              </w:rPr>
              <w:t>）</w:t>
            </w:r>
          </w:p>
        </w:tc>
      </w:tr>
      <w:tr>
        <w:tblPrEx>
          <w:tblCellMar>
            <w:top w:w="0" w:type="dxa"/>
            <w:left w:w="0" w:type="dxa"/>
            <w:bottom w:w="0" w:type="dxa"/>
            <w:right w:w="0" w:type="dxa"/>
          </w:tblCellMar>
        </w:tblPrEx>
        <w:trPr>
          <w:trHeight w:val="901"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3.6</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是否允许递交备选投标方案</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不允许</w:t>
            </w:r>
          </w:p>
        </w:tc>
      </w:tr>
      <w:tr>
        <w:tblPrEx>
          <w:tblCellMar>
            <w:top w:w="0" w:type="dxa"/>
            <w:left w:w="0" w:type="dxa"/>
            <w:bottom w:w="0" w:type="dxa"/>
            <w:right w:w="0" w:type="dxa"/>
          </w:tblCellMar>
        </w:tblPrEx>
        <w:trPr>
          <w:trHeight w:val="1346"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3.7.3</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签字或盖章要求</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szCs w:val="21"/>
              </w:rPr>
              <w:t>投标文件</w:t>
            </w:r>
            <w:r>
              <w:rPr>
                <w:rFonts w:hint="eastAsia"/>
              </w:rPr>
              <w:t>（在第七章投标文件格式要求签字或盖章并加盖单位公章的位置）</w:t>
            </w:r>
            <w:r>
              <w:rPr>
                <w:rFonts w:hint="eastAsia"/>
                <w:szCs w:val="21"/>
              </w:rPr>
              <w:t>有法定代表人或其委托代理人签字或盖章并加盖单位公章，委托代理人签字的，提供法定代表人授权委托书</w:t>
            </w:r>
            <w:r>
              <w:rPr>
                <w:rFonts w:hint="eastAsia" w:ascii="宋体" w:hAnsi="宋体" w:cs="仿宋_GB2312"/>
                <w:kern w:val="0"/>
                <w:szCs w:val="21"/>
              </w:rPr>
              <w:t>。</w:t>
            </w:r>
          </w:p>
        </w:tc>
      </w:tr>
      <w:tr>
        <w:tblPrEx>
          <w:tblCellMar>
            <w:top w:w="0" w:type="dxa"/>
            <w:left w:w="0" w:type="dxa"/>
            <w:bottom w:w="0" w:type="dxa"/>
            <w:right w:w="0" w:type="dxa"/>
          </w:tblCellMar>
        </w:tblPrEx>
        <w:trPr>
          <w:trHeight w:val="455"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3.7.4</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投标文件份数</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仿宋_GB2312"/>
                <w:kern w:val="0"/>
                <w:szCs w:val="21"/>
              </w:rPr>
              <w:t>正本</w:t>
            </w:r>
            <w:r>
              <w:rPr>
                <w:rFonts w:ascii="宋体" w:hAnsi="宋体" w:cs="仿宋_GB2312"/>
                <w:kern w:val="0"/>
                <w:szCs w:val="21"/>
              </w:rPr>
              <w:t>1</w:t>
            </w:r>
            <w:r>
              <w:rPr>
                <w:rFonts w:hint="eastAsia" w:ascii="宋体" w:hAnsi="宋体" w:cs="仿宋_GB2312"/>
                <w:kern w:val="0"/>
                <w:szCs w:val="21"/>
              </w:rPr>
              <w:t>份、副本6份，电子版一套（</w:t>
            </w:r>
            <w:r>
              <w:rPr>
                <w:rFonts w:ascii="宋体" w:hAnsi="宋体" w:cs="仿宋_GB2312"/>
                <w:kern w:val="0"/>
                <w:szCs w:val="21"/>
              </w:rPr>
              <w:t>U</w:t>
            </w:r>
            <w:r>
              <w:rPr>
                <w:rFonts w:hint="eastAsia" w:ascii="宋体" w:hAnsi="宋体" w:cs="仿宋_GB2312"/>
                <w:kern w:val="0"/>
                <w:szCs w:val="21"/>
              </w:rPr>
              <w:t>盘，包括投标文件正本的所有内容）</w:t>
            </w:r>
          </w:p>
        </w:tc>
      </w:tr>
      <w:tr>
        <w:tblPrEx>
          <w:tblCellMar>
            <w:top w:w="0" w:type="dxa"/>
            <w:left w:w="0" w:type="dxa"/>
            <w:bottom w:w="0" w:type="dxa"/>
            <w:right w:w="0" w:type="dxa"/>
          </w:tblCellMar>
        </w:tblPrEx>
        <w:trPr>
          <w:trHeight w:val="901"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3.7.5</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密封及装订要求</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rPr>
              <w:t>投标文件的正本和副本装订均应采用</w:t>
            </w:r>
            <w:r>
              <w:t>A4</w:t>
            </w:r>
            <w:r>
              <w:rPr>
                <w:rFonts w:hint="eastAsia"/>
              </w:rPr>
              <w:t>大小的纸张胶装方式，不得采用活页夹等可随时拆换的装订方式；</w:t>
            </w:r>
          </w:p>
        </w:tc>
      </w:tr>
      <w:tr>
        <w:tblPrEx>
          <w:tblCellMar>
            <w:top w:w="0" w:type="dxa"/>
            <w:left w:w="0" w:type="dxa"/>
            <w:bottom w:w="0" w:type="dxa"/>
            <w:right w:w="0" w:type="dxa"/>
          </w:tblCellMar>
        </w:tblPrEx>
        <w:trPr>
          <w:trHeight w:val="2697"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4.1.2</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封套上写明</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360" w:lineRule="auto"/>
              <w:rPr>
                <w:rFonts w:hint="eastAsia"/>
              </w:rPr>
            </w:pPr>
            <w:r>
              <w:rPr>
                <w:rFonts w:hint="eastAsia"/>
              </w:rPr>
              <w:t>招标人：平顶山市传染病医院                 正本/副本/电子档</w:t>
            </w:r>
          </w:p>
          <w:p>
            <w:pPr>
              <w:spacing w:line="360" w:lineRule="auto"/>
              <w:rPr>
                <w:rFonts w:hint="eastAsia"/>
              </w:rPr>
            </w:pPr>
            <w:r>
              <w:rPr>
                <w:rFonts w:hint="eastAsia"/>
              </w:rPr>
              <w:t>招标人地址： 平顶山市凤凰路与西环路交叉口西侧</w:t>
            </w:r>
          </w:p>
          <w:p>
            <w:pPr>
              <w:spacing w:line="360" w:lineRule="auto"/>
              <w:rPr>
                <w:rFonts w:hint="eastAsia"/>
              </w:rPr>
            </w:pPr>
            <w:r>
              <w:rPr>
                <w:rFonts w:hint="eastAsia"/>
              </w:rPr>
              <w:t>平顶山市传染病医院病房综合楼扩建项目建设项目施工投标文件</w:t>
            </w:r>
          </w:p>
          <w:p>
            <w:pPr>
              <w:spacing w:line="360" w:lineRule="auto"/>
              <w:rPr>
                <w:rFonts w:hint="eastAsia"/>
              </w:rPr>
            </w:pPr>
            <w:r>
              <w:rPr>
                <w:rFonts w:hint="eastAsia"/>
              </w:rPr>
              <w:t>在2017年    月     日   时前不得开启</w:t>
            </w:r>
          </w:p>
          <w:p>
            <w:pPr>
              <w:spacing w:line="360" w:lineRule="auto"/>
              <w:rPr>
                <w:rFonts w:hint="eastAsia"/>
              </w:rPr>
            </w:pPr>
            <w:r>
              <w:rPr>
                <w:rFonts w:hint="eastAsia"/>
              </w:rPr>
              <w:t>投标人名称：</w:t>
            </w:r>
          </w:p>
          <w:p>
            <w:pPr>
              <w:snapToGrid w:val="0"/>
              <w:spacing w:line="500" w:lineRule="exact"/>
              <w:jc w:val="left"/>
              <w:rPr>
                <w:rFonts w:hint="eastAsia" w:ascii="宋体" w:hAnsi="宋体" w:cs="宋体"/>
              </w:rPr>
            </w:pPr>
            <w:r>
              <w:rPr>
                <w:rFonts w:hint="eastAsia"/>
              </w:rPr>
              <w:t>投标人地址：</w:t>
            </w:r>
          </w:p>
        </w:tc>
      </w:tr>
      <w:tr>
        <w:tblPrEx>
          <w:tblCellMar>
            <w:top w:w="0" w:type="dxa"/>
            <w:left w:w="0" w:type="dxa"/>
            <w:bottom w:w="0" w:type="dxa"/>
            <w:right w:w="0" w:type="dxa"/>
          </w:tblCellMar>
        </w:tblPrEx>
        <w:trPr>
          <w:trHeight w:val="633"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4.2.2</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递交投标文件地点</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olor w:val="000000"/>
                <w:szCs w:val="21"/>
              </w:rPr>
              <w:t>平顶山市公共资源交易中心（平顶山市新城区行政综合办公楼七楼）</w:t>
            </w:r>
          </w:p>
        </w:tc>
      </w:tr>
      <w:tr>
        <w:tblPrEx>
          <w:tblCellMar>
            <w:top w:w="0" w:type="dxa"/>
            <w:left w:w="0" w:type="dxa"/>
            <w:bottom w:w="0" w:type="dxa"/>
            <w:right w:w="0" w:type="dxa"/>
          </w:tblCellMar>
        </w:tblPrEx>
        <w:trPr>
          <w:trHeight w:val="961"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4.2.3</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是否退还投标文件</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pStyle w:val="7"/>
              <w:spacing w:line="500" w:lineRule="exact"/>
              <w:rPr>
                <w:sz w:val="21"/>
                <w:szCs w:val="21"/>
              </w:rPr>
            </w:pPr>
            <w:r>
              <w:rPr>
                <w:rFonts w:hint="eastAsia"/>
                <w:sz w:val="32"/>
                <w:szCs w:val="32"/>
              </w:rPr>
              <w:t>■</w:t>
            </w:r>
            <w:r>
              <w:rPr>
                <w:rFonts w:hint="eastAsia"/>
                <w:sz w:val="21"/>
                <w:szCs w:val="21"/>
              </w:rPr>
              <w:t>否</w:t>
            </w:r>
          </w:p>
          <w:p>
            <w:pPr>
              <w:snapToGrid w:val="0"/>
              <w:spacing w:line="500" w:lineRule="exact"/>
              <w:jc w:val="left"/>
              <w:rPr>
                <w:rFonts w:hint="eastAsia" w:ascii="宋体" w:hAnsi="宋体" w:cs="宋体"/>
              </w:rPr>
            </w:pPr>
            <w:r>
              <w:rPr>
                <w:sz w:val="32"/>
                <w:szCs w:val="32"/>
              </w:rPr>
              <w:t>□</w:t>
            </w:r>
            <w:r>
              <w:rPr>
                <w:rFonts w:hint="eastAsia"/>
                <w:szCs w:val="21"/>
              </w:rPr>
              <w:t>是</w:t>
            </w:r>
          </w:p>
        </w:tc>
      </w:tr>
      <w:tr>
        <w:tblPrEx>
          <w:tblCellMar>
            <w:top w:w="0" w:type="dxa"/>
            <w:left w:w="0" w:type="dxa"/>
            <w:bottom w:w="0" w:type="dxa"/>
            <w:right w:w="0" w:type="dxa"/>
          </w:tblCellMar>
        </w:tblPrEx>
        <w:trPr>
          <w:trHeight w:val="901"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5.1</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开标时间和地点</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开标时间：同投标截止时间</w:t>
            </w:r>
          </w:p>
          <w:p>
            <w:pPr>
              <w:snapToGrid w:val="0"/>
              <w:spacing w:line="500" w:lineRule="exact"/>
              <w:jc w:val="left"/>
              <w:rPr>
                <w:rFonts w:hint="eastAsia" w:ascii="宋体" w:hAnsi="宋体" w:cs="宋体"/>
              </w:rPr>
            </w:pPr>
            <w:r>
              <w:rPr>
                <w:rFonts w:hint="eastAsia" w:ascii="宋体" w:hAnsi="宋体" w:cs="宋体"/>
              </w:rPr>
              <w:t>开标地点：同递交投标文件地点</w:t>
            </w:r>
          </w:p>
        </w:tc>
      </w:tr>
      <w:tr>
        <w:tblPrEx>
          <w:tblCellMar>
            <w:top w:w="0" w:type="dxa"/>
            <w:left w:w="0" w:type="dxa"/>
            <w:bottom w:w="0" w:type="dxa"/>
            <w:right w:w="0" w:type="dxa"/>
          </w:tblCellMar>
        </w:tblPrEx>
        <w:trPr>
          <w:trHeight w:val="1346"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5.2</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开标唱标程序</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(4）密封情况检查：由投标人代表对各投标人的投标文件密封情况进行查验，经查验无误后当众启封投标文件；</w:t>
            </w:r>
          </w:p>
          <w:p>
            <w:pPr>
              <w:snapToGrid w:val="0"/>
              <w:spacing w:line="500" w:lineRule="exact"/>
              <w:jc w:val="left"/>
              <w:rPr>
                <w:rFonts w:hint="eastAsia" w:ascii="宋体" w:hAnsi="宋体" w:cs="宋体"/>
              </w:rPr>
            </w:pPr>
            <w:r>
              <w:rPr>
                <w:rFonts w:hint="eastAsia" w:ascii="宋体" w:hAnsi="宋体" w:cs="宋体"/>
              </w:rPr>
              <w:t>(5）唱标顺序：按投标人递交投标文件签到时间先后的逆顺序进行唱标。</w:t>
            </w:r>
          </w:p>
        </w:tc>
      </w:tr>
      <w:tr>
        <w:tblPrEx>
          <w:tblCellMar>
            <w:top w:w="0" w:type="dxa"/>
            <w:left w:w="0" w:type="dxa"/>
            <w:bottom w:w="0" w:type="dxa"/>
            <w:right w:w="0" w:type="dxa"/>
          </w:tblCellMar>
        </w:tblPrEx>
        <w:trPr>
          <w:trHeight w:val="1730"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6.1.1</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szCs w:val="21"/>
              </w:rPr>
            </w:pPr>
            <w:r>
              <w:rPr>
                <w:rFonts w:hint="eastAsia" w:ascii="宋体" w:hAnsi="宋体" w:cs="宋体"/>
                <w:szCs w:val="21"/>
              </w:rPr>
              <w:t>评标委员会的组建</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rPr>
            </w:pPr>
            <w:r>
              <w:rPr>
                <w:rFonts w:hint="eastAsia"/>
              </w:rPr>
              <w:t>评标委员会构成：招标人代表2人（具备评标专家相应的或者类似的条件）和有关技术、经济等方面的专家5人，共7人组成；</w:t>
            </w:r>
          </w:p>
          <w:p>
            <w:pPr>
              <w:spacing w:line="500" w:lineRule="exact"/>
              <w:rPr>
                <w:rFonts w:hint="eastAsia"/>
              </w:rPr>
            </w:pPr>
            <w:r>
              <w:rPr>
                <w:rFonts w:hint="eastAsia"/>
              </w:rPr>
              <w:t>评标专家确定方式：参加评标的专家由招标人在开标前在监督单位监督下从相关评标专家库中随机抽取。</w:t>
            </w:r>
          </w:p>
          <w:p>
            <w:pPr>
              <w:snapToGrid w:val="0"/>
              <w:spacing w:line="500" w:lineRule="exact"/>
              <w:jc w:val="left"/>
              <w:rPr>
                <w:rFonts w:hint="eastAsia" w:ascii="宋体" w:hAnsi="宋体" w:cs="宋体"/>
                <w:szCs w:val="21"/>
              </w:rPr>
            </w:pPr>
            <w:r>
              <w:rPr>
                <w:rFonts w:hint="eastAsia"/>
                <w:lang w:val="zh-CN"/>
              </w:rPr>
              <w:t>上述规定为一组评标专家组成方式，根据项目标段数量和评标工作量，可由多组专家完成评审，但一个标段只能由一组专家评审。</w:t>
            </w:r>
          </w:p>
        </w:tc>
      </w:tr>
      <w:tr>
        <w:tblPrEx>
          <w:tblCellMar>
            <w:top w:w="0" w:type="dxa"/>
            <w:left w:w="0" w:type="dxa"/>
            <w:bottom w:w="0" w:type="dxa"/>
            <w:right w:w="0" w:type="dxa"/>
          </w:tblCellMar>
        </w:tblPrEx>
        <w:trPr>
          <w:trHeight w:val="1346"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7.1</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是否授权评标委员会确定中标人</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left"/>
              <w:rPr>
                <w:rFonts w:ascii="宋体" w:cs="仿宋_GB2312"/>
                <w:kern w:val="0"/>
                <w:szCs w:val="21"/>
              </w:rPr>
            </w:pPr>
            <w:r>
              <w:rPr>
                <w:rFonts w:hint="eastAsia" w:ascii="宋体" w:cs="TimesNewRomanPSMT"/>
                <w:kern w:val="0"/>
                <w:szCs w:val="21"/>
              </w:rPr>
              <w:t>□</w:t>
            </w:r>
            <w:r>
              <w:rPr>
                <w:rFonts w:hint="eastAsia" w:ascii="宋体" w:hAnsi="宋体" w:cs="仿宋_GB2312"/>
                <w:kern w:val="0"/>
                <w:szCs w:val="21"/>
              </w:rPr>
              <w:t>是</w:t>
            </w:r>
          </w:p>
          <w:p>
            <w:pPr>
              <w:snapToGrid w:val="0"/>
              <w:spacing w:line="500" w:lineRule="exact"/>
              <w:jc w:val="left"/>
              <w:rPr>
                <w:rFonts w:hint="eastAsia" w:ascii="宋体" w:hAnsi="宋体" w:cs="宋体"/>
              </w:rPr>
            </w:pPr>
            <w:r>
              <w:rPr>
                <w:rFonts w:hint="eastAsia"/>
                <w:sz w:val="32"/>
                <w:szCs w:val="32"/>
              </w:rPr>
              <w:t>■</w:t>
            </w:r>
            <w:r>
              <w:rPr>
                <w:rFonts w:hint="eastAsia" w:ascii="宋体" w:hAnsi="宋体" w:cs="仿宋_GB2312"/>
                <w:kern w:val="0"/>
                <w:szCs w:val="21"/>
              </w:rPr>
              <w:t>否，推荐的中标候选人数：推荐</w:t>
            </w:r>
            <w:r>
              <w:rPr>
                <w:rFonts w:ascii="宋体" w:hAnsi="宋体" w:cs="仿宋_GB2312"/>
                <w:kern w:val="0"/>
                <w:szCs w:val="21"/>
              </w:rPr>
              <w:t>3</w:t>
            </w:r>
            <w:r>
              <w:rPr>
                <w:rFonts w:hint="eastAsia" w:ascii="宋体" w:hAnsi="宋体" w:cs="仿宋_GB2312"/>
                <w:kern w:val="0"/>
                <w:szCs w:val="21"/>
              </w:rPr>
              <w:t>名中标候选人。</w:t>
            </w:r>
          </w:p>
        </w:tc>
      </w:tr>
      <w:tr>
        <w:tblPrEx>
          <w:tblCellMar>
            <w:top w:w="0" w:type="dxa"/>
            <w:left w:w="0" w:type="dxa"/>
            <w:bottom w:w="0" w:type="dxa"/>
            <w:right w:w="0" w:type="dxa"/>
          </w:tblCellMar>
        </w:tblPrEx>
        <w:trPr>
          <w:trHeight w:val="521"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hint="eastAsia" w:ascii="宋体" w:hAnsi="宋体" w:cs="宋体"/>
              </w:rPr>
            </w:pPr>
            <w:r>
              <w:rPr>
                <w:szCs w:val="21"/>
              </w:rPr>
              <w:t>7.4.1</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hint="eastAsia" w:ascii="宋体" w:hAnsi="宋体" w:cs="宋体"/>
              </w:rPr>
            </w:pPr>
            <w:r>
              <w:rPr>
                <w:rFonts w:hint="eastAsia"/>
                <w:szCs w:val="21"/>
              </w:rPr>
              <w:t>履约担保</w:t>
            </w: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left"/>
              <w:rPr>
                <w:rFonts w:hint="eastAsia" w:ascii="宋体" w:hAnsi="宋体" w:cs="宋体"/>
              </w:rPr>
            </w:pPr>
            <w:r>
              <w:rPr>
                <w:rFonts w:hint="eastAsia" w:ascii="宋体" w:hAnsi="宋体" w:cs="宋体"/>
              </w:rPr>
              <w:t>无</w:t>
            </w:r>
          </w:p>
        </w:tc>
      </w:tr>
      <w:tr>
        <w:tblPrEx>
          <w:tblCellMar>
            <w:top w:w="0" w:type="dxa"/>
            <w:left w:w="0" w:type="dxa"/>
            <w:bottom w:w="0" w:type="dxa"/>
            <w:right w:w="0" w:type="dxa"/>
          </w:tblCellMar>
        </w:tblPrEx>
        <w:trPr>
          <w:trHeight w:val="90"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r>
              <w:rPr>
                <w:rFonts w:hint="eastAsia" w:ascii="宋体" w:hAnsi="宋体" w:cs="宋体"/>
              </w:rPr>
              <w:t>10</w:t>
            </w:r>
          </w:p>
        </w:tc>
        <w:tc>
          <w:tcPr>
            <w:tcW w:w="1700"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p>
        </w:tc>
        <w:tc>
          <w:tcPr>
            <w:tcW w:w="7185" w:type="dxa"/>
            <w:gridSpan w:val="4"/>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ascii="宋体" w:hAnsi="宋体" w:cs="宋体"/>
              </w:rPr>
              <w:t>需要补充的其他内容</w:t>
            </w:r>
          </w:p>
        </w:tc>
      </w:tr>
      <w:tr>
        <w:tblPrEx>
          <w:tblCellMar>
            <w:top w:w="0" w:type="dxa"/>
            <w:left w:w="0" w:type="dxa"/>
            <w:bottom w:w="0" w:type="dxa"/>
            <w:right w:w="0" w:type="dxa"/>
          </w:tblCellMar>
        </w:tblPrEx>
        <w:trPr>
          <w:trHeight w:val="553"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b/>
                <w:bCs/>
                <w:color w:val="000000"/>
                <w:kern w:val="0"/>
                <w:szCs w:val="21"/>
              </w:rPr>
            </w:pPr>
            <w:r>
              <w:rPr>
                <w:color w:val="000000"/>
              </w:rPr>
              <w:t xml:space="preserve">10.1 </w:t>
            </w:r>
            <w:r>
              <w:rPr>
                <w:rFonts w:hint="eastAsia"/>
                <w:color w:val="000000"/>
              </w:rPr>
              <w:t>词语定义</w:t>
            </w:r>
          </w:p>
        </w:tc>
      </w:tr>
      <w:tr>
        <w:tblPrEx>
          <w:tblCellMar>
            <w:top w:w="0" w:type="dxa"/>
            <w:left w:w="0" w:type="dxa"/>
            <w:bottom w:w="0" w:type="dxa"/>
            <w:right w:w="0" w:type="dxa"/>
          </w:tblCellMar>
        </w:tblPrEx>
        <w:trPr>
          <w:trHeight w:val="875"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hint="eastAsia" w:ascii="宋体" w:hAnsi="宋体" w:cs="宋体"/>
                <w:b/>
                <w:bCs/>
                <w:color w:val="000000"/>
                <w:kern w:val="0"/>
                <w:szCs w:val="21"/>
              </w:rPr>
            </w:pPr>
            <w:r>
              <w:rPr>
                <w:color w:val="000000"/>
              </w:rPr>
              <w:t>10.1.1</w:t>
            </w:r>
          </w:p>
        </w:tc>
        <w:tc>
          <w:tcPr>
            <w:tcW w:w="199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rFonts w:hint="eastAsia"/>
                <w:color w:val="000000"/>
              </w:rPr>
              <w:t>类似项目</w:t>
            </w:r>
          </w:p>
        </w:tc>
        <w:tc>
          <w:tcPr>
            <w:tcW w:w="6890"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22"/>
              </w:tabs>
              <w:snapToGrid w:val="0"/>
              <w:spacing w:line="500" w:lineRule="exact"/>
              <w:rPr>
                <w:rFonts w:hint="eastAsia"/>
              </w:rPr>
            </w:pPr>
            <w:r>
              <w:rPr>
                <w:rFonts w:hint="eastAsia"/>
              </w:rPr>
              <w:t>框架结构或框剪结构的房屋建筑工程</w:t>
            </w:r>
          </w:p>
        </w:tc>
      </w:tr>
      <w:tr>
        <w:tblPrEx>
          <w:tblCellMar>
            <w:top w:w="0" w:type="dxa"/>
            <w:left w:w="0" w:type="dxa"/>
            <w:bottom w:w="0" w:type="dxa"/>
            <w:right w:w="0" w:type="dxa"/>
          </w:tblCellMar>
        </w:tblPrEx>
        <w:trPr>
          <w:trHeight w:val="604"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top"/>
          </w:tcPr>
          <w:p>
            <w:pPr>
              <w:spacing w:line="500" w:lineRule="exact"/>
              <w:jc w:val="center"/>
              <w:rPr>
                <w:rFonts w:hint="eastAsia" w:ascii="宋体" w:hAnsi="宋体" w:cs="宋体"/>
                <w:b/>
                <w:bCs/>
                <w:color w:val="000000"/>
                <w:kern w:val="0"/>
                <w:szCs w:val="21"/>
              </w:rPr>
            </w:pPr>
            <w:r>
              <w:rPr>
                <w:color w:val="000000"/>
              </w:rPr>
              <w:t>10.1.2</w:t>
            </w:r>
          </w:p>
        </w:tc>
        <w:tc>
          <w:tcPr>
            <w:tcW w:w="1995"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rFonts w:hint="eastAsia"/>
                <w:color w:val="000000"/>
              </w:rPr>
              <w:t>不良行为记录</w:t>
            </w:r>
          </w:p>
        </w:tc>
        <w:tc>
          <w:tcPr>
            <w:tcW w:w="6890"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rFonts w:hint="eastAsia"/>
                <w:color w:val="000000"/>
              </w:rPr>
              <w:t>/</w:t>
            </w:r>
          </w:p>
        </w:tc>
      </w:tr>
      <w:tr>
        <w:tblPrEx>
          <w:tblCellMar>
            <w:top w:w="0" w:type="dxa"/>
            <w:left w:w="0" w:type="dxa"/>
            <w:bottom w:w="0" w:type="dxa"/>
            <w:right w:w="0" w:type="dxa"/>
          </w:tblCellMar>
        </w:tblPrEx>
        <w:trPr>
          <w:trHeight w:val="639"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color w:val="000000"/>
              </w:rPr>
              <w:t xml:space="preserve">10.2  </w:t>
            </w:r>
            <w:r>
              <w:rPr>
                <w:rFonts w:hint="eastAsia"/>
                <w:color w:val="000000"/>
              </w:rPr>
              <w:t>最高投标限价</w:t>
            </w:r>
          </w:p>
        </w:tc>
      </w:tr>
      <w:tr>
        <w:tblPrEx>
          <w:tblCellMar>
            <w:top w:w="0" w:type="dxa"/>
            <w:left w:w="0" w:type="dxa"/>
            <w:bottom w:w="0" w:type="dxa"/>
            <w:right w:w="0" w:type="dxa"/>
          </w:tblCellMar>
        </w:tblPrEx>
        <w:trPr>
          <w:trHeight w:val="885" w:hRule="atLeast"/>
          <w:jc w:val="center"/>
        </w:trPr>
        <w:tc>
          <w:tcPr>
            <w:tcW w:w="814"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hint="eastAsia" w:ascii="宋体" w:hAnsi="宋体" w:cs="宋体"/>
                <w:b/>
                <w:bCs/>
                <w:color w:val="000000"/>
                <w:kern w:val="0"/>
                <w:szCs w:val="21"/>
              </w:rPr>
            </w:pPr>
            <w:r>
              <w:rPr>
                <w:color w:val="000000"/>
              </w:rPr>
              <w:t>10.2.1</w:t>
            </w:r>
          </w:p>
        </w:tc>
        <w:tc>
          <w:tcPr>
            <w:tcW w:w="1933"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rFonts w:hint="eastAsia"/>
                <w:color w:val="000000"/>
              </w:rPr>
              <w:t>最高投标限价</w:t>
            </w:r>
          </w:p>
        </w:tc>
        <w:tc>
          <w:tcPr>
            <w:tcW w:w="695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rPr>
            </w:pPr>
            <w:bookmarkStart w:id="11" w:name="OLE_LINK3"/>
            <w:r>
              <w:rPr>
                <w:rFonts w:hint="eastAsia"/>
              </w:rPr>
              <w:t>最高投标限价的作用：投标人的投标总价高于最高投标限价的，其投标文件将被否决。</w:t>
            </w:r>
          </w:p>
          <w:bookmarkEnd w:id="11"/>
          <w:p>
            <w:pPr>
              <w:pStyle w:val="2"/>
              <w:spacing w:after="0" w:line="500" w:lineRule="exact"/>
              <w:ind w:left="0" w:leftChars="0"/>
              <w:rPr>
                <w:rFonts w:hint="eastAsia"/>
              </w:rPr>
            </w:pPr>
            <w:r>
              <w:rPr>
                <w:rFonts w:hint="eastAsia"/>
                <w:kern w:val="2"/>
                <w:sz w:val="21"/>
              </w:rPr>
              <w:t>本标段最高投标限价：1.8%</w:t>
            </w:r>
          </w:p>
        </w:tc>
      </w:tr>
      <w:tr>
        <w:tblPrEx>
          <w:tblCellMar>
            <w:top w:w="0" w:type="dxa"/>
            <w:left w:w="0" w:type="dxa"/>
            <w:bottom w:w="0" w:type="dxa"/>
            <w:right w:w="0" w:type="dxa"/>
          </w:tblCellMar>
        </w:tblPrEx>
        <w:trPr>
          <w:trHeight w:val="586"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color w:val="000000"/>
              </w:rPr>
              <w:t xml:space="preserve">10.3  </w:t>
            </w:r>
            <w:r>
              <w:rPr>
                <w:rFonts w:hint="eastAsia"/>
                <w:color w:val="000000"/>
              </w:rPr>
              <w:t>“暗标”评审</w:t>
            </w:r>
          </w:p>
        </w:tc>
      </w:tr>
      <w:tr>
        <w:tblPrEx>
          <w:tblCellMar>
            <w:top w:w="0" w:type="dxa"/>
            <w:left w:w="0" w:type="dxa"/>
            <w:bottom w:w="0" w:type="dxa"/>
            <w:right w:w="0" w:type="dxa"/>
          </w:tblCellMar>
        </w:tblPrEx>
        <w:trPr>
          <w:trHeight w:val="850" w:hRule="atLeast"/>
          <w:jc w:val="center"/>
        </w:trPr>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color w:val="000000"/>
              </w:rPr>
              <w:t>10.3.1</w:t>
            </w:r>
          </w:p>
        </w:tc>
        <w:tc>
          <w:tcPr>
            <w:tcW w:w="1729"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rFonts w:hint="eastAsia"/>
                <w:color w:val="000000"/>
              </w:rPr>
              <w:t>否采用“暗标”评审方式</w:t>
            </w:r>
          </w:p>
        </w:tc>
        <w:tc>
          <w:tcPr>
            <w:tcW w:w="6952" w:type="dxa"/>
            <w:gridSpan w:val="3"/>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color w:val="000000"/>
              </w:rPr>
            </w:pPr>
            <w:r>
              <w:rPr>
                <w:rFonts w:hint="eastAsia"/>
                <w:color w:val="000000"/>
              </w:rPr>
              <w:t>不采用</w:t>
            </w:r>
          </w:p>
          <w:p>
            <w:pPr>
              <w:spacing w:line="500" w:lineRule="exact"/>
              <w:rPr>
                <w:rFonts w:hint="eastAsia" w:ascii="宋体" w:hAnsi="宋体" w:cs="宋体"/>
                <w:b/>
                <w:bCs/>
                <w:color w:val="000000"/>
                <w:kern w:val="0"/>
                <w:szCs w:val="21"/>
              </w:rPr>
            </w:pPr>
          </w:p>
        </w:tc>
      </w:tr>
      <w:tr>
        <w:tblPrEx>
          <w:tblCellMar>
            <w:top w:w="0" w:type="dxa"/>
            <w:left w:w="0" w:type="dxa"/>
            <w:bottom w:w="0" w:type="dxa"/>
            <w:right w:w="0" w:type="dxa"/>
          </w:tblCellMar>
        </w:tblPrEx>
        <w:trPr>
          <w:trHeight w:val="618"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color w:val="000000"/>
              </w:rPr>
              <w:t xml:space="preserve">10.4  </w:t>
            </w:r>
            <w:r>
              <w:rPr>
                <w:rFonts w:hint="eastAsia"/>
                <w:color w:val="000000"/>
              </w:rPr>
              <w:t>投标文件电子版</w:t>
            </w:r>
          </w:p>
        </w:tc>
      </w:tr>
      <w:tr>
        <w:tblPrEx>
          <w:tblCellMar>
            <w:top w:w="0" w:type="dxa"/>
            <w:left w:w="0" w:type="dxa"/>
            <w:bottom w:w="0" w:type="dxa"/>
            <w:right w:w="0" w:type="dxa"/>
          </w:tblCellMar>
        </w:tblPrEx>
        <w:trPr>
          <w:trHeight w:val="3359" w:hRule="atLeast"/>
          <w:jc w:val="center"/>
        </w:trPr>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hint="eastAsia" w:ascii="宋体" w:hAnsi="宋体" w:cs="宋体"/>
                <w:b/>
                <w:bCs/>
                <w:color w:val="000000"/>
                <w:kern w:val="0"/>
                <w:szCs w:val="21"/>
              </w:rPr>
            </w:pPr>
            <w:r>
              <w:rPr>
                <w:color w:val="000000"/>
              </w:rPr>
              <w:t>10.4.1</w:t>
            </w:r>
          </w:p>
        </w:tc>
        <w:tc>
          <w:tcPr>
            <w:tcW w:w="26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rFonts w:hint="eastAsia"/>
              </w:rPr>
              <w:t>是否要求投标人在递交投标文件时，同时递交投标文件电子版</w:t>
            </w:r>
          </w:p>
        </w:tc>
        <w:tc>
          <w:tcPr>
            <w:tcW w:w="6052"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pPr>
            <w:r>
              <w:rPr>
                <w:rFonts w:hint="eastAsia"/>
              </w:rPr>
              <w:t>要求。</w:t>
            </w:r>
          </w:p>
          <w:p>
            <w:pPr>
              <w:spacing w:line="500" w:lineRule="exact"/>
            </w:pPr>
            <w:r>
              <w:rPr>
                <w:rFonts w:hint="eastAsia"/>
              </w:rPr>
              <w:t>投标文件电子版内容：同投标文件一致；</w:t>
            </w:r>
          </w:p>
          <w:p>
            <w:pPr>
              <w:spacing w:line="500" w:lineRule="exact"/>
            </w:pPr>
            <w:r>
              <w:rPr>
                <w:rFonts w:hint="eastAsia"/>
              </w:rPr>
              <w:t>投标文件电子版份数：壹份</w:t>
            </w:r>
            <w:r>
              <w:t xml:space="preserve">      </w:t>
            </w:r>
          </w:p>
          <w:p>
            <w:pPr>
              <w:spacing w:line="500" w:lineRule="exact"/>
            </w:pPr>
            <w:r>
              <w:rPr>
                <w:rFonts w:hint="eastAsia"/>
              </w:rPr>
              <w:t>投标文件电子版形式：</w:t>
            </w:r>
            <w:r>
              <w:t>U</w:t>
            </w:r>
            <w:r>
              <w:rPr>
                <w:rFonts w:hint="eastAsia"/>
              </w:rPr>
              <w:t>盘</w:t>
            </w:r>
            <w:r>
              <w:t xml:space="preserve">        </w:t>
            </w:r>
          </w:p>
          <w:p>
            <w:pPr>
              <w:spacing w:line="500" w:lineRule="exact"/>
              <w:rPr>
                <w:rFonts w:hint="eastAsia" w:ascii="宋体" w:hAnsi="宋体" w:cs="宋体"/>
                <w:b/>
                <w:bCs/>
                <w:color w:val="000000"/>
                <w:kern w:val="0"/>
                <w:szCs w:val="21"/>
              </w:rPr>
            </w:pPr>
            <w:r>
              <w:rPr>
                <w:rFonts w:hint="eastAsia"/>
              </w:rPr>
              <w:t>投标文件电子版密封方式：单独放入一个密封袋中，加贴封条，</w:t>
            </w:r>
            <w:r>
              <w:rPr>
                <w:rFonts w:hint="eastAsia"/>
                <w:spacing w:val="6"/>
                <w:szCs w:val="21"/>
              </w:rPr>
              <w:t>并在封套封口处加盖投标人</w:t>
            </w:r>
            <w:r>
              <w:rPr>
                <w:rFonts w:hint="eastAsia"/>
              </w:rPr>
              <w:t>单位章，在封套上标记“电子版”字样。</w:t>
            </w:r>
          </w:p>
        </w:tc>
      </w:tr>
      <w:tr>
        <w:tblPrEx>
          <w:tblCellMar>
            <w:top w:w="0" w:type="dxa"/>
            <w:left w:w="0" w:type="dxa"/>
            <w:bottom w:w="0" w:type="dxa"/>
            <w:right w:w="0" w:type="dxa"/>
          </w:tblCellMar>
        </w:tblPrEx>
        <w:trPr>
          <w:trHeight w:val="575"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color w:val="000000"/>
              </w:rPr>
              <w:t xml:space="preserve">10.5  </w:t>
            </w:r>
            <w:r>
              <w:rPr>
                <w:rFonts w:hint="eastAsia"/>
                <w:color w:val="000000"/>
              </w:rPr>
              <w:t>计算机辅助评标</w:t>
            </w:r>
          </w:p>
        </w:tc>
      </w:tr>
      <w:tr>
        <w:tblPrEx>
          <w:tblCellMar>
            <w:top w:w="0" w:type="dxa"/>
            <w:left w:w="0" w:type="dxa"/>
            <w:bottom w:w="0" w:type="dxa"/>
            <w:right w:w="0" w:type="dxa"/>
          </w:tblCellMar>
        </w:tblPrEx>
        <w:trPr>
          <w:trHeight w:val="596" w:hRule="atLeast"/>
          <w:jc w:val="center"/>
        </w:trPr>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jc w:val="center"/>
              <w:rPr>
                <w:rFonts w:hint="eastAsia" w:ascii="宋体" w:hAnsi="宋体" w:cs="宋体"/>
              </w:rPr>
            </w:pPr>
            <w:r>
              <w:rPr>
                <w:color w:val="000000"/>
              </w:rPr>
              <w:t>10.5.1</w:t>
            </w:r>
          </w:p>
        </w:tc>
        <w:tc>
          <w:tcPr>
            <w:tcW w:w="2629" w:type="dxa"/>
            <w:gridSpan w:val="4"/>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szCs w:val="21"/>
              </w:rPr>
            </w:pPr>
            <w:r>
              <w:rPr>
                <w:rFonts w:hint="eastAsia"/>
                <w:color w:val="000000"/>
              </w:rPr>
              <w:t>是否实行计算机辅助评标</w:t>
            </w:r>
          </w:p>
        </w:tc>
        <w:tc>
          <w:tcPr>
            <w:tcW w:w="6052" w:type="dxa"/>
            <w:tcBorders>
              <w:top w:val="single" w:color="000000" w:sz="4" w:space="0"/>
              <w:left w:val="single" w:color="000000" w:sz="4" w:space="0"/>
              <w:bottom w:val="single" w:color="000000" w:sz="4" w:space="0"/>
              <w:right w:val="single" w:color="000000" w:sz="4" w:space="0"/>
            </w:tcBorders>
            <w:noWrap w:val="0"/>
            <w:vAlign w:val="center"/>
          </w:tcPr>
          <w:p>
            <w:pPr>
              <w:spacing w:line="500" w:lineRule="exact"/>
              <w:ind w:left="210" w:hanging="210" w:hangingChars="100"/>
              <w:rPr>
                <w:rFonts w:hint="eastAsia" w:ascii="宋体" w:hAnsi="宋体" w:cs="宋体"/>
                <w:b/>
                <w:bCs/>
                <w:color w:val="000000"/>
                <w:kern w:val="0"/>
                <w:szCs w:val="21"/>
              </w:rPr>
            </w:pPr>
            <w:r>
              <w:rPr>
                <w:rFonts w:hint="eastAsia"/>
              </w:rPr>
              <w:t>否</w:t>
            </w:r>
          </w:p>
        </w:tc>
      </w:tr>
      <w:tr>
        <w:tblPrEx>
          <w:tblCellMar>
            <w:top w:w="0" w:type="dxa"/>
            <w:left w:w="0" w:type="dxa"/>
            <w:bottom w:w="0" w:type="dxa"/>
            <w:right w:w="0" w:type="dxa"/>
          </w:tblCellMar>
        </w:tblPrEx>
        <w:trPr>
          <w:trHeight w:val="521"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ind w:left="210" w:hanging="210" w:hangingChars="100"/>
              <w:rPr>
                <w:rFonts w:hint="eastAsia" w:ascii="宋体" w:hAnsi="宋体" w:cs="宋体"/>
                <w:b/>
                <w:bCs/>
                <w:color w:val="000000"/>
                <w:kern w:val="0"/>
                <w:szCs w:val="21"/>
              </w:rPr>
            </w:pPr>
            <w:r>
              <w:rPr>
                <w:color w:val="000000"/>
              </w:rPr>
              <w:t>10.6</w:t>
            </w:r>
            <w:r>
              <w:rPr>
                <w:rFonts w:hint="eastAsia"/>
                <w:color w:val="000000"/>
              </w:rPr>
              <w:t>投标人代表出席开标会</w:t>
            </w:r>
          </w:p>
        </w:tc>
      </w:tr>
      <w:tr>
        <w:tblPrEx>
          <w:tblCellMar>
            <w:top w:w="0" w:type="dxa"/>
            <w:left w:w="0" w:type="dxa"/>
            <w:bottom w:w="0" w:type="dxa"/>
            <w:right w:w="0" w:type="dxa"/>
          </w:tblCellMar>
        </w:tblPrEx>
        <w:trPr>
          <w:trHeight w:val="2052" w:hRule="atLeast"/>
          <w:jc w:val="center"/>
        </w:trPr>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szCs w:val="21"/>
              </w:rPr>
            </w:pPr>
            <w:r>
              <w:rPr>
                <w:color w:val="000000"/>
              </w:rPr>
              <w:t>10.6.1</w:t>
            </w:r>
          </w:p>
        </w:tc>
        <w:tc>
          <w:tcPr>
            <w:tcW w:w="868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rFonts w:hint="eastAsia"/>
                <w:color w:val="000000"/>
              </w:rPr>
              <w:t>按照本须知第</w:t>
            </w:r>
            <w:r>
              <w:rPr>
                <w:color w:val="000000"/>
              </w:rPr>
              <w:t>5.1</w:t>
            </w:r>
            <w:r>
              <w:rPr>
                <w:rFonts w:hint="eastAsia"/>
                <w:color w:val="000000"/>
              </w:rPr>
              <w:t>款的规定，招标人邀请所有投标人的项目项目总监及法定代表人或其委托代理人参加开标会。</w:t>
            </w:r>
            <w:r>
              <w:rPr>
                <w:rFonts w:hint="eastAsia"/>
                <w:b/>
                <w:bCs/>
                <w:color w:val="000000"/>
              </w:rPr>
              <w:t>投标单位拟派的项目项目总监携带注册监理工程师证及有效身份证明原件和法定代表人携带法人身份证明、本人身份证或委托代理人携带授权委托书、本人身份证原件亲自准时到达开标现场，参加开标并签字确认，否则视为自动放弃，其投标文件不再拆封唱标。</w:t>
            </w:r>
          </w:p>
        </w:tc>
      </w:tr>
      <w:tr>
        <w:tblPrEx>
          <w:tblCellMar>
            <w:top w:w="0" w:type="dxa"/>
            <w:left w:w="0" w:type="dxa"/>
            <w:bottom w:w="0" w:type="dxa"/>
            <w:right w:w="0" w:type="dxa"/>
          </w:tblCellMar>
        </w:tblPrEx>
        <w:trPr>
          <w:trHeight w:val="575"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color w:val="000000"/>
              </w:rPr>
              <w:t>10.7</w:t>
            </w:r>
            <w:r>
              <w:rPr>
                <w:rFonts w:hint="eastAsia"/>
                <w:color w:val="000000"/>
              </w:rPr>
              <w:t>中标公示</w:t>
            </w:r>
          </w:p>
        </w:tc>
      </w:tr>
      <w:tr>
        <w:tblPrEx>
          <w:tblCellMar>
            <w:top w:w="0" w:type="dxa"/>
            <w:left w:w="0" w:type="dxa"/>
            <w:bottom w:w="0" w:type="dxa"/>
            <w:right w:w="0" w:type="dxa"/>
          </w:tblCellMar>
        </w:tblPrEx>
        <w:trPr>
          <w:trHeight w:val="882" w:hRule="atLeast"/>
          <w:jc w:val="center"/>
        </w:trPr>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szCs w:val="21"/>
              </w:rPr>
            </w:pPr>
            <w:r>
              <w:rPr>
                <w:color w:val="000000"/>
              </w:rPr>
              <w:t>10.7.1</w:t>
            </w:r>
          </w:p>
        </w:tc>
        <w:tc>
          <w:tcPr>
            <w:tcW w:w="868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b/>
                <w:bCs/>
                <w:color w:val="000000"/>
                <w:kern w:val="0"/>
                <w:szCs w:val="21"/>
              </w:rPr>
            </w:pPr>
            <w:r>
              <w:rPr>
                <w:rFonts w:hint="eastAsia"/>
              </w:rPr>
              <w:t>在中标通知书发出前，招标人将中标候选人的情况在本招标项目招标公告发布的同一媒介和有形建筑市场／交易中心予以公示，公示期不少于</w:t>
            </w:r>
            <w:r>
              <w:t>3</w:t>
            </w:r>
            <w:r>
              <w:rPr>
                <w:rFonts w:hint="eastAsia"/>
              </w:rPr>
              <w:t>日。</w:t>
            </w:r>
          </w:p>
        </w:tc>
      </w:tr>
      <w:tr>
        <w:tblPrEx>
          <w:tblCellMar>
            <w:top w:w="0" w:type="dxa"/>
            <w:left w:w="0" w:type="dxa"/>
            <w:bottom w:w="0" w:type="dxa"/>
            <w:right w:w="0" w:type="dxa"/>
          </w:tblCellMar>
        </w:tblPrEx>
        <w:trPr>
          <w:trHeight w:val="607"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ind w:left="210" w:hanging="210" w:hangingChars="100"/>
              <w:rPr>
                <w:rFonts w:hint="eastAsia" w:ascii="宋体" w:hAnsi="宋体" w:cs="宋体"/>
                <w:b/>
                <w:bCs/>
                <w:color w:val="000000"/>
                <w:kern w:val="0"/>
                <w:szCs w:val="21"/>
              </w:rPr>
            </w:pPr>
            <w:r>
              <w:rPr>
                <w:color w:val="000000"/>
              </w:rPr>
              <w:t>10.8</w:t>
            </w:r>
            <w:r>
              <w:rPr>
                <w:rFonts w:hint="eastAsia"/>
                <w:color w:val="000000"/>
              </w:rPr>
              <w:t>知识产权</w:t>
            </w:r>
          </w:p>
        </w:tc>
      </w:tr>
      <w:tr>
        <w:tblPrEx>
          <w:tblCellMar>
            <w:top w:w="0" w:type="dxa"/>
            <w:left w:w="0" w:type="dxa"/>
            <w:bottom w:w="0" w:type="dxa"/>
            <w:right w:w="0" w:type="dxa"/>
          </w:tblCellMar>
        </w:tblPrEx>
        <w:trPr>
          <w:trHeight w:val="1328" w:hRule="atLeast"/>
          <w:jc w:val="center"/>
        </w:trPr>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rPr>
            </w:pPr>
          </w:p>
        </w:tc>
        <w:tc>
          <w:tcPr>
            <w:tcW w:w="868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500" w:lineRule="exact"/>
            </w:pPr>
            <w:r>
              <w:rPr>
                <w:rFonts w:hint="eastAsia"/>
                <w:color w:val="000000"/>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复印或提供给第三人。</w:t>
            </w:r>
          </w:p>
        </w:tc>
      </w:tr>
      <w:tr>
        <w:tblPrEx>
          <w:tblCellMar>
            <w:top w:w="0" w:type="dxa"/>
            <w:left w:w="0" w:type="dxa"/>
            <w:bottom w:w="0" w:type="dxa"/>
            <w:right w:w="0" w:type="dxa"/>
          </w:tblCellMar>
        </w:tblPrEx>
        <w:trPr>
          <w:trHeight w:val="575"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color w:val="000000"/>
              </w:rPr>
            </w:pPr>
            <w:r>
              <w:rPr>
                <w:color w:val="000000"/>
              </w:rPr>
              <w:t>10.9</w:t>
            </w:r>
            <w:r>
              <w:rPr>
                <w:rFonts w:hint="eastAsia"/>
                <w:color w:val="000000"/>
              </w:rPr>
              <w:t>重新招标的其他情形</w:t>
            </w:r>
          </w:p>
        </w:tc>
      </w:tr>
      <w:tr>
        <w:tblPrEx>
          <w:tblCellMar>
            <w:top w:w="0" w:type="dxa"/>
            <w:left w:w="0" w:type="dxa"/>
            <w:bottom w:w="0" w:type="dxa"/>
            <w:right w:w="0" w:type="dxa"/>
          </w:tblCellMar>
        </w:tblPrEx>
        <w:trPr>
          <w:trHeight w:val="1031" w:hRule="atLeast"/>
          <w:jc w:val="center"/>
        </w:trPr>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rPr>
            </w:pPr>
          </w:p>
        </w:tc>
        <w:tc>
          <w:tcPr>
            <w:tcW w:w="868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color w:val="000000"/>
              </w:rPr>
            </w:pPr>
            <w:r>
              <w:rPr>
                <w:rFonts w:hint="eastAsia"/>
                <w:color w:val="000000"/>
              </w:rPr>
              <w:t>除投标人须知正文第</w:t>
            </w:r>
            <w:r>
              <w:rPr>
                <w:color w:val="000000"/>
              </w:rPr>
              <w:t>8</w:t>
            </w:r>
            <w:r>
              <w:rPr>
                <w:rFonts w:hint="eastAsia"/>
                <w:color w:val="000000"/>
              </w:rPr>
              <w:t>条规定的情形外，除非已经产生中标候选人，在投标有效期内同意延长投标有效期的投标人少于三个的，</w:t>
            </w:r>
            <w:r>
              <w:rPr>
                <w:color w:val="000000"/>
              </w:rPr>
              <w:t xml:space="preserve">  </w:t>
            </w:r>
            <w:r>
              <w:rPr>
                <w:rFonts w:hint="eastAsia"/>
                <w:color w:val="000000"/>
              </w:rPr>
              <w:t>招标人应当依法重新招标。</w:t>
            </w:r>
          </w:p>
        </w:tc>
      </w:tr>
      <w:tr>
        <w:tblPrEx>
          <w:tblCellMar>
            <w:top w:w="0" w:type="dxa"/>
            <w:left w:w="0" w:type="dxa"/>
            <w:bottom w:w="0" w:type="dxa"/>
            <w:right w:w="0" w:type="dxa"/>
          </w:tblCellMar>
        </w:tblPrEx>
        <w:trPr>
          <w:trHeight w:val="607"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ind w:left="210" w:hanging="210" w:hangingChars="100"/>
              <w:rPr>
                <w:rFonts w:hint="eastAsia"/>
                <w:color w:val="000000"/>
              </w:rPr>
            </w:pPr>
            <w:r>
              <w:rPr>
                <w:color w:val="000000"/>
              </w:rPr>
              <w:t>10.10</w:t>
            </w:r>
            <w:r>
              <w:rPr>
                <w:rFonts w:hint="eastAsia"/>
                <w:color w:val="000000"/>
              </w:rPr>
              <w:t>同义词语</w:t>
            </w:r>
          </w:p>
        </w:tc>
      </w:tr>
      <w:tr>
        <w:tblPrEx>
          <w:tblCellMar>
            <w:top w:w="0" w:type="dxa"/>
            <w:left w:w="0" w:type="dxa"/>
            <w:bottom w:w="0" w:type="dxa"/>
            <w:right w:w="0" w:type="dxa"/>
          </w:tblCellMar>
        </w:tblPrEx>
        <w:trPr>
          <w:trHeight w:val="1541" w:hRule="atLeast"/>
          <w:jc w:val="center"/>
        </w:trPr>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rPr>
            </w:pPr>
          </w:p>
        </w:tc>
        <w:tc>
          <w:tcPr>
            <w:tcW w:w="868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color w:val="000000"/>
              </w:rPr>
            </w:pPr>
            <w:r>
              <w:rPr>
                <w:rFonts w:hint="eastAsia"/>
                <w:color w:val="000000"/>
              </w:rPr>
              <w:t>构成招标文件组成部分的“通用合同条款”、“专用合同条款”、“技术标准和要求”和“工程量清单”等章节中出现的措辞“发包人”和“承包人”，在招标投标阶段应当分别按“招标人”和“投标人”进行理解。</w:t>
            </w:r>
          </w:p>
        </w:tc>
      </w:tr>
      <w:tr>
        <w:tblPrEx>
          <w:tblCellMar>
            <w:top w:w="0" w:type="dxa"/>
            <w:left w:w="0" w:type="dxa"/>
            <w:bottom w:w="0" w:type="dxa"/>
            <w:right w:w="0" w:type="dxa"/>
          </w:tblCellMar>
        </w:tblPrEx>
        <w:trPr>
          <w:trHeight w:val="575"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ind w:left="210" w:hanging="210" w:hangingChars="100"/>
              <w:rPr>
                <w:rFonts w:hint="eastAsia"/>
                <w:color w:val="000000"/>
              </w:rPr>
            </w:pPr>
            <w:r>
              <w:rPr>
                <w:color w:val="000000"/>
              </w:rPr>
              <w:t>10.11</w:t>
            </w:r>
            <w:r>
              <w:rPr>
                <w:rFonts w:hint="eastAsia"/>
                <w:color w:val="000000"/>
              </w:rPr>
              <w:t>监</w:t>
            </w:r>
            <w:r>
              <w:rPr>
                <w:color w:val="000000"/>
              </w:rPr>
              <w:t xml:space="preserve">  </w:t>
            </w:r>
            <w:r>
              <w:rPr>
                <w:rFonts w:hint="eastAsia"/>
                <w:color w:val="000000"/>
              </w:rPr>
              <w:t>督</w:t>
            </w:r>
          </w:p>
        </w:tc>
      </w:tr>
      <w:tr>
        <w:tblPrEx>
          <w:tblCellMar>
            <w:top w:w="0" w:type="dxa"/>
            <w:left w:w="0" w:type="dxa"/>
            <w:bottom w:w="0" w:type="dxa"/>
            <w:right w:w="0" w:type="dxa"/>
          </w:tblCellMar>
        </w:tblPrEx>
        <w:trPr>
          <w:trHeight w:val="1031" w:hRule="atLeast"/>
          <w:jc w:val="center"/>
        </w:trPr>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rPr>
            </w:pPr>
          </w:p>
        </w:tc>
        <w:tc>
          <w:tcPr>
            <w:tcW w:w="868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color w:val="000000"/>
              </w:rPr>
            </w:pPr>
            <w:r>
              <w:rPr>
                <w:rFonts w:hint="eastAsia"/>
                <w:color w:val="000000"/>
              </w:rPr>
              <w:t>本项目的招标投标活动及其相关当事人应当接受有管辖权的建设工程招标投标行政监督部门依法实施的监督。</w:t>
            </w:r>
          </w:p>
        </w:tc>
      </w:tr>
      <w:tr>
        <w:tblPrEx>
          <w:tblCellMar>
            <w:top w:w="0" w:type="dxa"/>
            <w:left w:w="0" w:type="dxa"/>
            <w:bottom w:w="0" w:type="dxa"/>
            <w:right w:w="0" w:type="dxa"/>
          </w:tblCellMar>
        </w:tblPrEx>
        <w:trPr>
          <w:trHeight w:val="585"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ind w:left="210" w:hanging="210" w:hangingChars="100"/>
              <w:rPr>
                <w:rFonts w:hint="eastAsia"/>
                <w:color w:val="000000"/>
              </w:rPr>
            </w:pPr>
            <w:r>
              <w:rPr>
                <w:color w:val="000000"/>
              </w:rPr>
              <w:t>10.12</w:t>
            </w:r>
            <w:r>
              <w:rPr>
                <w:rFonts w:hint="eastAsia"/>
                <w:color w:val="000000"/>
              </w:rPr>
              <w:t>解释权</w:t>
            </w:r>
          </w:p>
        </w:tc>
      </w:tr>
      <w:tr>
        <w:tblPrEx>
          <w:tblCellMar>
            <w:top w:w="0" w:type="dxa"/>
            <w:left w:w="0" w:type="dxa"/>
            <w:bottom w:w="0" w:type="dxa"/>
            <w:right w:w="0" w:type="dxa"/>
          </w:tblCellMar>
        </w:tblPrEx>
        <w:trPr>
          <w:trHeight w:val="2848" w:hRule="atLeast"/>
          <w:jc w:val="center"/>
        </w:trPr>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ascii="宋体" w:hAnsi="宋体" w:cs="宋体"/>
              </w:rPr>
            </w:pPr>
          </w:p>
        </w:tc>
        <w:tc>
          <w:tcPr>
            <w:tcW w:w="8681" w:type="dxa"/>
            <w:gridSpan w:val="5"/>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color w:val="000000"/>
              </w:rPr>
            </w:pPr>
            <w:r>
              <w:rPr>
                <w:rFonts w:hint="eastAsia"/>
                <w:color w:val="000000"/>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tblPrEx>
          <w:tblCellMar>
            <w:top w:w="0" w:type="dxa"/>
            <w:left w:w="0" w:type="dxa"/>
            <w:bottom w:w="0" w:type="dxa"/>
            <w:right w:w="0" w:type="dxa"/>
          </w:tblCellMar>
        </w:tblPrEx>
        <w:trPr>
          <w:trHeight w:val="521" w:hRule="atLeast"/>
          <w:jc w:val="center"/>
        </w:trPr>
        <w:tc>
          <w:tcPr>
            <w:tcW w:w="9699" w:type="dxa"/>
            <w:gridSpan w:val="7"/>
            <w:tcBorders>
              <w:top w:val="single" w:color="000000" w:sz="4" w:space="0"/>
              <w:left w:val="single" w:color="000000" w:sz="4" w:space="0"/>
              <w:bottom w:val="single" w:color="000000" w:sz="4" w:space="0"/>
              <w:right w:val="single" w:color="000000" w:sz="4" w:space="0"/>
            </w:tcBorders>
            <w:noWrap w:val="0"/>
            <w:vAlign w:val="center"/>
          </w:tcPr>
          <w:p>
            <w:pPr>
              <w:spacing w:line="500" w:lineRule="exact"/>
              <w:rPr>
                <w:rFonts w:hint="eastAsia"/>
                <w:color w:val="000000"/>
              </w:rPr>
            </w:pPr>
            <w:r>
              <w:rPr>
                <w:rFonts w:hint="eastAsia"/>
                <w:color w:val="000000"/>
              </w:rPr>
              <w:t>10.13招标代理服务费</w:t>
            </w:r>
          </w:p>
        </w:tc>
      </w:tr>
      <w:tr>
        <w:tblPrEx>
          <w:tblCellMar>
            <w:top w:w="0" w:type="dxa"/>
            <w:left w:w="0" w:type="dxa"/>
            <w:bottom w:w="0" w:type="dxa"/>
            <w:right w:w="0" w:type="dxa"/>
          </w:tblCellMar>
        </w:tblPrEx>
        <w:trPr>
          <w:trHeight w:val="1357" w:hRule="atLeast"/>
          <w:jc w:val="center"/>
        </w:trPr>
        <w:tc>
          <w:tcPr>
            <w:tcW w:w="1018" w:type="dxa"/>
            <w:gridSpan w:val="2"/>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center"/>
              <w:rPr>
                <w:rFonts w:hint="eastAsia" w:ascii="宋体" w:hAnsi="宋体" w:cs="宋体"/>
              </w:rPr>
            </w:pPr>
          </w:p>
        </w:tc>
        <w:tc>
          <w:tcPr>
            <w:tcW w:w="8681" w:type="dxa"/>
            <w:gridSpan w:val="5"/>
            <w:tcBorders>
              <w:top w:val="single" w:color="000000" w:sz="4" w:space="0"/>
              <w:left w:val="single" w:color="000000" w:sz="4" w:space="0"/>
              <w:bottom w:val="single" w:color="000000" w:sz="4" w:space="0"/>
              <w:right w:val="single" w:color="000000" w:sz="4" w:space="0"/>
            </w:tcBorders>
            <w:noWrap w:val="0"/>
            <w:vAlign w:val="center"/>
          </w:tcPr>
          <w:p>
            <w:pPr>
              <w:snapToGrid w:val="0"/>
              <w:spacing w:line="500" w:lineRule="exact"/>
              <w:jc w:val="left"/>
              <w:rPr>
                <w:rFonts w:hint="eastAsia" w:ascii="宋体" w:hAnsi="宋体" w:cs="宋体"/>
              </w:rPr>
            </w:pPr>
            <w:r>
              <w:rPr>
                <w:rFonts w:hint="eastAsia"/>
              </w:rPr>
              <w:t>招标代理费参照发改办价格[2003]857号文规定，依据发改价格〔2015〕299号文规定计取</w:t>
            </w:r>
            <w:r>
              <w:rPr>
                <w:rFonts w:hint="eastAsia" w:ascii="宋体" w:hAnsi="宋体" w:cs="宋体"/>
              </w:rPr>
              <w:t>，招标代理费将向中标人收取。此费用由投标人综合考虑到投标报价中，不再单独列项。中标人以现金、电汇等形式一次性向招标代理机构缴纳招标代理服务费。</w:t>
            </w:r>
          </w:p>
        </w:tc>
      </w:tr>
    </w:tbl>
    <w:p>
      <w:pPr>
        <w:snapToGrid w:val="0"/>
        <w:spacing w:line="360" w:lineRule="auto"/>
        <w:rPr>
          <w:rFonts w:hint="eastAsia" w:ascii="宋体" w:hAnsi="宋体" w:cs="宋体"/>
        </w:rPr>
      </w:pPr>
    </w:p>
    <w:p>
      <w:pPr>
        <w:pStyle w:val="19"/>
        <w:tabs>
          <w:tab w:val="clear" w:pos="425"/>
        </w:tabs>
        <w:snapToGrid w:val="0"/>
        <w:spacing w:before="0" w:after="0" w:line="460" w:lineRule="exact"/>
        <w:rPr>
          <w:rFonts w:hint="eastAsia" w:ascii="宋体" w:hAnsi="宋体" w:cs="宋体"/>
          <w:sz w:val="21"/>
          <w:szCs w:val="21"/>
        </w:rPr>
      </w:pPr>
      <w:bookmarkStart w:id="12" w:name="_Toc24039"/>
      <w:bookmarkStart w:id="13" w:name="_Toc251767401"/>
      <w:bookmarkStart w:id="14" w:name="_Toc191983615"/>
      <w:bookmarkStart w:id="15" w:name="_Toc190678810"/>
      <w:bookmarkStart w:id="16" w:name="_Toc6016"/>
      <w:bookmarkStart w:id="17" w:name="_Toc30254"/>
      <w:r>
        <w:rPr>
          <w:rFonts w:hint="eastAsia" w:ascii="宋体" w:hAnsi="宋体" w:cs="宋体"/>
          <w:sz w:val="21"/>
          <w:szCs w:val="21"/>
        </w:rPr>
        <w:t>总则</w:t>
      </w:r>
      <w:bookmarkEnd w:id="12"/>
      <w:bookmarkEnd w:id="13"/>
      <w:bookmarkEnd w:id="14"/>
      <w:bookmarkEnd w:id="15"/>
      <w:bookmarkEnd w:id="16"/>
      <w:bookmarkEnd w:id="17"/>
    </w:p>
    <w:p>
      <w:pPr>
        <w:snapToGrid w:val="0"/>
        <w:spacing w:line="460" w:lineRule="exact"/>
        <w:rPr>
          <w:rFonts w:hint="eastAsia" w:ascii="宋体" w:hAnsi="宋体" w:cs="宋体"/>
          <w:b/>
          <w:szCs w:val="21"/>
        </w:rPr>
      </w:pPr>
      <w:r>
        <w:rPr>
          <w:rFonts w:hint="eastAsia" w:ascii="宋体" w:hAnsi="宋体" w:cs="宋体"/>
          <w:b/>
          <w:szCs w:val="21"/>
        </w:rPr>
        <w:t>1.1  项目概况</w:t>
      </w:r>
    </w:p>
    <w:p>
      <w:pPr>
        <w:snapToGrid w:val="0"/>
        <w:spacing w:line="460" w:lineRule="exact"/>
        <w:ind w:firstLine="411" w:firstLineChars="196"/>
        <w:rPr>
          <w:rFonts w:hint="eastAsia" w:ascii="宋体" w:hAnsi="宋体" w:cs="宋体"/>
          <w:b/>
          <w:szCs w:val="21"/>
        </w:rPr>
      </w:pPr>
      <w:r>
        <w:rPr>
          <w:rFonts w:hint="eastAsia" w:ascii="宋体" w:hAnsi="宋体" w:cs="宋体"/>
          <w:szCs w:val="21"/>
        </w:rPr>
        <w:t>1.1.1根据《中华人民共和国招标投标法》等有关法律、法规和规章的规定，本招标项目已具备招标条件，现对本工程监理进行招标。</w:t>
      </w:r>
    </w:p>
    <w:p>
      <w:pPr>
        <w:snapToGrid w:val="0"/>
        <w:spacing w:line="460" w:lineRule="exact"/>
        <w:ind w:left="170" w:leftChars="81" w:firstLine="210" w:firstLineChars="100"/>
        <w:rPr>
          <w:rFonts w:hint="eastAsia" w:ascii="宋体" w:hAnsi="宋体" w:cs="宋体"/>
          <w:szCs w:val="21"/>
        </w:rPr>
      </w:pPr>
      <w:r>
        <w:rPr>
          <w:rFonts w:hint="eastAsia" w:ascii="宋体" w:hAnsi="宋体" w:cs="宋体"/>
          <w:szCs w:val="21"/>
        </w:rPr>
        <w:t>1.1.2招标人：见投标人须知前附表。</w:t>
      </w:r>
    </w:p>
    <w:p>
      <w:pPr>
        <w:snapToGrid w:val="0"/>
        <w:spacing w:line="460" w:lineRule="exact"/>
        <w:ind w:left="170" w:leftChars="81" w:firstLine="210" w:firstLineChars="100"/>
        <w:rPr>
          <w:rFonts w:hint="eastAsia" w:ascii="宋体" w:hAnsi="宋体" w:cs="宋体"/>
          <w:szCs w:val="21"/>
        </w:rPr>
      </w:pPr>
      <w:r>
        <w:rPr>
          <w:rFonts w:hint="eastAsia" w:ascii="宋体" w:hAnsi="宋体" w:cs="宋体"/>
          <w:szCs w:val="21"/>
        </w:rPr>
        <w:t>1.1.3代理机构：见投标人须知前附表。</w:t>
      </w:r>
    </w:p>
    <w:p>
      <w:pPr>
        <w:snapToGrid w:val="0"/>
        <w:spacing w:line="460" w:lineRule="exact"/>
        <w:ind w:left="170" w:leftChars="81" w:firstLine="210" w:firstLineChars="100"/>
        <w:rPr>
          <w:rFonts w:hint="eastAsia" w:ascii="宋体" w:hAnsi="宋体" w:cs="宋体"/>
          <w:szCs w:val="21"/>
        </w:rPr>
      </w:pPr>
      <w:r>
        <w:rPr>
          <w:rFonts w:hint="eastAsia" w:ascii="宋体" w:hAnsi="宋体" w:cs="宋体"/>
          <w:szCs w:val="21"/>
        </w:rPr>
        <w:t>1.1.4招标项目名称：见投标人须知前附表。</w:t>
      </w:r>
    </w:p>
    <w:p>
      <w:pPr>
        <w:snapToGrid w:val="0"/>
        <w:spacing w:line="460" w:lineRule="exact"/>
        <w:ind w:left="170" w:leftChars="81" w:firstLine="210" w:firstLineChars="100"/>
        <w:rPr>
          <w:rFonts w:hint="eastAsia" w:ascii="宋体" w:hAnsi="宋体" w:cs="宋体"/>
          <w:szCs w:val="21"/>
        </w:rPr>
      </w:pPr>
      <w:r>
        <w:rPr>
          <w:rFonts w:hint="eastAsia" w:ascii="宋体" w:hAnsi="宋体" w:cs="宋体"/>
          <w:szCs w:val="21"/>
        </w:rPr>
        <w:t>1.1.5项目建设地点：见投标人须知前附表。</w:t>
      </w:r>
    </w:p>
    <w:p>
      <w:pPr>
        <w:snapToGrid w:val="0"/>
        <w:spacing w:line="460" w:lineRule="exact"/>
        <w:rPr>
          <w:rFonts w:hint="eastAsia" w:ascii="宋体" w:hAnsi="宋体" w:cs="宋体"/>
          <w:szCs w:val="21"/>
        </w:rPr>
      </w:pPr>
      <w:r>
        <w:rPr>
          <w:rFonts w:hint="eastAsia" w:ascii="宋体" w:hAnsi="宋体" w:cs="宋体"/>
          <w:b/>
          <w:szCs w:val="21"/>
        </w:rPr>
        <w:t>1.2 资金来源和落实情况</w:t>
      </w:r>
    </w:p>
    <w:p>
      <w:pPr>
        <w:snapToGrid w:val="0"/>
        <w:spacing w:line="460" w:lineRule="exact"/>
        <w:ind w:left="170" w:leftChars="81" w:firstLine="210" w:firstLineChars="100"/>
        <w:rPr>
          <w:rFonts w:hint="eastAsia" w:ascii="宋体" w:hAnsi="宋体" w:cs="宋体"/>
          <w:szCs w:val="21"/>
        </w:rPr>
      </w:pPr>
      <w:r>
        <w:rPr>
          <w:rFonts w:hint="eastAsia" w:ascii="宋体" w:hAnsi="宋体" w:cs="宋体"/>
          <w:szCs w:val="21"/>
        </w:rPr>
        <w:t>1.2.1资金来源及比例：见投标人须知前附表。</w:t>
      </w:r>
    </w:p>
    <w:p>
      <w:pPr>
        <w:snapToGrid w:val="0"/>
        <w:spacing w:line="460" w:lineRule="exact"/>
        <w:ind w:left="170" w:leftChars="81" w:firstLine="210" w:firstLineChars="100"/>
        <w:rPr>
          <w:rFonts w:hint="eastAsia" w:ascii="宋体" w:hAnsi="宋体" w:cs="宋体"/>
          <w:szCs w:val="21"/>
        </w:rPr>
      </w:pPr>
      <w:r>
        <w:rPr>
          <w:rFonts w:hint="eastAsia" w:ascii="宋体" w:hAnsi="宋体" w:cs="宋体"/>
          <w:szCs w:val="21"/>
        </w:rPr>
        <w:t>1.2.2资金落实情况：见投标人须知前附表。</w:t>
      </w:r>
    </w:p>
    <w:p>
      <w:pPr>
        <w:snapToGrid w:val="0"/>
        <w:spacing w:line="460" w:lineRule="exact"/>
        <w:rPr>
          <w:rFonts w:hint="eastAsia" w:ascii="宋体" w:hAnsi="宋体" w:cs="宋体"/>
          <w:b/>
          <w:szCs w:val="21"/>
        </w:rPr>
      </w:pPr>
      <w:r>
        <w:rPr>
          <w:rFonts w:hint="eastAsia" w:ascii="宋体" w:hAnsi="宋体" w:cs="宋体"/>
          <w:b/>
          <w:szCs w:val="21"/>
        </w:rPr>
        <w:t>1.3 招标范围和监理目标</w:t>
      </w:r>
    </w:p>
    <w:p>
      <w:pPr>
        <w:snapToGrid w:val="0"/>
        <w:spacing w:line="460" w:lineRule="exact"/>
        <w:ind w:firstLine="420" w:firstLineChars="200"/>
        <w:rPr>
          <w:rFonts w:hint="eastAsia" w:ascii="宋体" w:hAnsi="宋体" w:cs="宋体"/>
          <w:szCs w:val="21"/>
        </w:rPr>
      </w:pPr>
      <w:r>
        <w:rPr>
          <w:rFonts w:hint="eastAsia" w:ascii="宋体" w:hAnsi="宋体" w:cs="宋体"/>
          <w:szCs w:val="21"/>
        </w:rPr>
        <w:t>1.3.1监理工作范围：见投标人须知前附表。</w:t>
      </w:r>
    </w:p>
    <w:p>
      <w:pPr>
        <w:snapToGrid w:val="0"/>
        <w:spacing w:line="460" w:lineRule="exact"/>
        <w:ind w:firstLine="420" w:firstLineChars="200"/>
        <w:rPr>
          <w:rFonts w:hint="eastAsia" w:ascii="宋体" w:hAnsi="宋体" w:cs="宋体"/>
          <w:szCs w:val="21"/>
        </w:rPr>
      </w:pPr>
      <w:r>
        <w:rPr>
          <w:rFonts w:hint="eastAsia" w:ascii="宋体" w:hAnsi="宋体" w:cs="宋体"/>
          <w:szCs w:val="21"/>
        </w:rPr>
        <w:t>1.3.2监理工期控制目标：见投标人须知前附表。</w:t>
      </w:r>
    </w:p>
    <w:p>
      <w:pPr>
        <w:snapToGrid w:val="0"/>
        <w:spacing w:line="460" w:lineRule="exact"/>
        <w:ind w:firstLine="420" w:firstLineChars="200"/>
        <w:rPr>
          <w:rFonts w:hint="eastAsia" w:ascii="宋体" w:hAnsi="宋体" w:cs="宋体"/>
          <w:szCs w:val="21"/>
        </w:rPr>
      </w:pPr>
      <w:r>
        <w:rPr>
          <w:rFonts w:hint="eastAsia" w:ascii="宋体" w:hAnsi="宋体" w:cs="宋体"/>
          <w:szCs w:val="21"/>
        </w:rPr>
        <w:t>1.3.3监理质量控制目标：见投标人须知前附表。</w:t>
      </w:r>
    </w:p>
    <w:p>
      <w:pPr>
        <w:snapToGrid w:val="0"/>
        <w:spacing w:line="460" w:lineRule="exact"/>
        <w:ind w:firstLine="420" w:firstLineChars="200"/>
        <w:rPr>
          <w:rFonts w:hint="eastAsia" w:ascii="宋体" w:hAnsi="宋体" w:cs="宋体"/>
          <w:szCs w:val="21"/>
        </w:rPr>
      </w:pPr>
      <w:r>
        <w:rPr>
          <w:rFonts w:hint="eastAsia" w:ascii="宋体" w:hAnsi="宋体" w:cs="宋体"/>
          <w:szCs w:val="21"/>
        </w:rPr>
        <w:t>1.3.4监理安全控制目标：见投标人须知前附表。</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投标人资格要求</w:t>
      </w:r>
    </w:p>
    <w:p>
      <w:pPr>
        <w:snapToGrid w:val="0"/>
        <w:spacing w:line="460" w:lineRule="exact"/>
        <w:ind w:firstLine="422" w:firstLineChars="200"/>
        <w:rPr>
          <w:rFonts w:hint="eastAsia" w:ascii="宋体" w:hAnsi="宋体" w:cs="宋体"/>
          <w:szCs w:val="21"/>
        </w:rPr>
      </w:pPr>
      <w:r>
        <w:rPr>
          <w:rFonts w:hint="eastAsia" w:ascii="宋体" w:hAnsi="宋体" w:cs="宋体"/>
          <w:b/>
          <w:szCs w:val="21"/>
        </w:rPr>
        <w:t>1.4.1</w:t>
      </w:r>
      <w:r>
        <w:rPr>
          <w:rFonts w:hint="eastAsia" w:ascii="宋体" w:hAnsi="宋体" w:cs="宋体"/>
          <w:szCs w:val="21"/>
        </w:rPr>
        <w:t>投标人应具备承担本项目监理的资质条件、能力和信誉。</w:t>
      </w:r>
    </w:p>
    <w:p>
      <w:pPr>
        <w:snapToGrid w:val="0"/>
        <w:spacing w:line="460" w:lineRule="exact"/>
        <w:ind w:firstLine="420" w:firstLineChars="200"/>
        <w:rPr>
          <w:rFonts w:hint="eastAsia" w:ascii="宋体" w:hAnsi="宋体" w:cs="宋体"/>
          <w:szCs w:val="21"/>
        </w:rPr>
      </w:pPr>
      <w:r>
        <w:rPr>
          <w:rFonts w:hint="eastAsia" w:ascii="宋体" w:hAnsi="宋体" w:cs="宋体"/>
          <w:szCs w:val="21"/>
        </w:rPr>
        <w:t>（1）资质条件：见投标人须知前附表；</w:t>
      </w:r>
    </w:p>
    <w:p>
      <w:pPr>
        <w:snapToGrid w:val="0"/>
        <w:spacing w:line="460" w:lineRule="exact"/>
        <w:ind w:firstLine="420" w:firstLineChars="200"/>
        <w:rPr>
          <w:rFonts w:hint="eastAsia" w:ascii="宋体" w:hAnsi="宋体" w:cs="宋体"/>
          <w:szCs w:val="21"/>
        </w:rPr>
      </w:pPr>
      <w:r>
        <w:rPr>
          <w:rFonts w:hint="eastAsia" w:ascii="宋体" w:hAnsi="宋体" w:cs="宋体"/>
          <w:szCs w:val="21"/>
        </w:rPr>
        <w:t>（2）财务要求：见投标人须知前附表；</w:t>
      </w:r>
    </w:p>
    <w:p>
      <w:pPr>
        <w:snapToGrid w:val="0"/>
        <w:spacing w:line="460" w:lineRule="exact"/>
        <w:ind w:firstLine="420" w:firstLineChars="200"/>
        <w:rPr>
          <w:rFonts w:hint="eastAsia" w:ascii="宋体" w:hAnsi="宋体" w:cs="宋体"/>
          <w:szCs w:val="21"/>
        </w:rPr>
      </w:pPr>
      <w:r>
        <w:rPr>
          <w:rFonts w:hint="eastAsia" w:ascii="宋体" w:hAnsi="宋体" w:cs="宋体"/>
          <w:szCs w:val="21"/>
        </w:rPr>
        <w:t>（3）业绩要求：/；</w:t>
      </w:r>
    </w:p>
    <w:p>
      <w:pPr>
        <w:snapToGrid w:val="0"/>
        <w:spacing w:line="460" w:lineRule="exact"/>
        <w:ind w:firstLine="420" w:firstLineChars="200"/>
        <w:rPr>
          <w:rFonts w:hint="eastAsia" w:ascii="宋体" w:hAnsi="宋体" w:cs="宋体"/>
          <w:szCs w:val="21"/>
        </w:rPr>
      </w:pPr>
      <w:r>
        <w:rPr>
          <w:rFonts w:hint="eastAsia" w:ascii="宋体" w:hAnsi="宋体" w:cs="宋体"/>
          <w:szCs w:val="21"/>
        </w:rPr>
        <w:t>（4）信誉要求：/；</w:t>
      </w:r>
    </w:p>
    <w:p>
      <w:pPr>
        <w:snapToGrid w:val="0"/>
        <w:spacing w:line="460" w:lineRule="exact"/>
        <w:ind w:firstLine="420" w:firstLineChars="200"/>
        <w:rPr>
          <w:rFonts w:hint="eastAsia" w:ascii="宋体" w:hAnsi="宋体" w:cs="宋体"/>
          <w:szCs w:val="21"/>
        </w:rPr>
      </w:pPr>
      <w:r>
        <w:rPr>
          <w:rFonts w:hint="eastAsia" w:ascii="宋体" w:hAnsi="宋体" w:cs="宋体"/>
          <w:szCs w:val="21"/>
        </w:rPr>
        <w:t>（5）项目项目总监资格：见投标人须知前附表；</w:t>
      </w:r>
    </w:p>
    <w:p>
      <w:pPr>
        <w:snapToGrid w:val="0"/>
        <w:spacing w:line="460" w:lineRule="exact"/>
        <w:ind w:firstLine="420" w:firstLineChars="200"/>
        <w:rPr>
          <w:rFonts w:hint="eastAsia" w:ascii="宋体" w:hAnsi="宋体" w:cs="宋体"/>
          <w:szCs w:val="21"/>
        </w:rPr>
      </w:pPr>
      <w:r>
        <w:rPr>
          <w:rFonts w:hint="eastAsia" w:ascii="宋体" w:hAnsi="宋体" w:cs="宋体"/>
          <w:szCs w:val="21"/>
        </w:rPr>
        <w:t>（6）其他要求：见投标人须知前附表。</w:t>
      </w:r>
    </w:p>
    <w:p>
      <w:pPr>
        <w:snapToGrid w:val="0"/>
        <w:spacing w:line="460" w:lineRule="exact"/>
        <w:ind w:firstLine="316" w:firstLineChars="150"/>
        <w:rPr>
          <w:rFonts w:hint="eastAsia" w:ascii="宋体" w:hAnsi="宋体" w:cs="宋体"/>
          <w:b/>
          <w:sz w:val="24"/>
          <w:szCs w:val="24"/>
        </w:rPr>
      </w:pPr>
      <w:r>
        <w:rPr>
          <w:rFonts w:hint="eastAsia" w:ascii="宋体" w:hAnsi="宋体" w:cs="宋体"/>
          <w:b/>
          <w:szCs w:val="21"/>
        </w:rPr>
        <w:t>1.4.2</w:t>
      </w:r>
      <w:r>
        <w:rPr>
          <w:rFonts w:hint="eastAsia" w:ascii="宋体" w:hAnsi="宋体" w:cs="宋体"/>
          <w:szCs w:val="21"/>
        </w:rPr>
        <w:t>服务质量</w:t>
      </w:r>
    </w:p>
    <w:p>
      <w:pPr>
        <w:snapToGrid w:val="0"/>
        <w:spacing w:line="460" w:lineRule="exact"/>
        <w:ind w:firstLine="420" w:firstLineChars="200"/>
        <w:rPr>
          <w:rFonts w:hint="eastAsia" w:ascii="宋体" w:hAnsi="宋体" w:cs="宋体"/>
          <w:szCs w:val="21"/>
        </w:rPr>
      </w:pPr>
      <w:r>
        <w:rPr>
          <w:rFonts w:hint="eastAsia" w:ascii="宋体" w:hAnsi="宋体" w:cs="宋体"/>
          <w:szCs w:val="21"/>
        </w:rPr>
        <w:t>（1）监理单位要在中华人民共和国目前所发行的法律、法规及地方政府规章许可的范围内进行监理工作，认真履行监理工作的责任和权力。</w:t>
      </w:r>
    </w:p>
    <w:p>
      <w:pPr>
        <w:snapToGrid w:val="0"/>
        <w:spacing w:line="460" w:lineRule="exact"/>
        <w:ind w:firstLine="420" w:firstLineChars="200"/>
        <w:rPr>
          <w:rFonts w:hint="eastAsia" w:ascii="宋体" w:hAnsi="宋体" w:cs="宋体"/>
          <w:szCs w:val="21"/>
        </w:rPr>
      </w:pPr>
      <w:r>
        <w:rPr>
          <w:rFonts w:hint="eastAsia" w:ascii="宋体" w:hAnsi="宋体" w:cs="宋体"/>
          <w:szCs w:val="21"/>
        </w:rPr>
        <w:t>（2）按照“四控、二管、一协调”的要求，认真对建设方的施工组织设计、技术方案等提出审核意见，并向建设单位书面报告；</w:t>
      </w:r>
    </w:p>
    <w:p>
      <w:pPr>
        <w:snapToGrid w:val="0"/>
        <w:spacing w:line="460" w:lineRule="exact"/>
        <w:ind w:firstLine="420" w:firstLineChars="200"/>
        <w:rPr>
          <w:rFonts w:hint="eastAsia" w:ascii="宋体" w:hAnsi="宋体" w:cs="宋体"/>
          <w:szCs w:val="21"/>
        </w:rPr>
      </w:pPr>
      <w:r>
        <w:rPr>
          <w:rFonts w:hint="eastAsia" w:ascii="宋体" w:hAnsi="宋体" w:cs="宋体"/>
          <w:szCs w:val="21"/>
        </w:rPr>
        <w:t>（3）属于旁站监理的项目，做好二十四小时旁站监理，合理、公开、公正的行使权利，经招标人同意后，发布开工令、停工令、复工令等；</w:t>
      </w:r>
    </w:p>
    <w:p>
      <w:pPr>
        <w:snapToGrid w:val="0"/>
        <w:spacing w:line="460" w:lineRule="exact"/>
        <w:ind w:firstLine="420" w:firstLineChars="200"/>
        <w:rPr>
          <w:rFonts w:hint="eastAsia" w:ascii="宋体" w:hAnsi="宋体" w:cs="宋体"/>
          <w:szCs w:val="21"/>
        </w:rPr>
      </w:pPr>
      <w:r>
        <w:rPr>
          <w:rFonts w:hint="eastAsia" w:ascii="宋体" w:hAnsi="宋体" w:cs="宋体"/>
          <w:szCs w:val="21"/>
        </w:rPr>
        <w:t>（4）行使对工程使用的材料和施工质量的检验权，对不符合设计要求及国家标准的材料、设备，有权通知承建方停止使用，对不符合规范和操作规程的工序、分项分部工程，有权通知承建方整改、返工、直至停工；</w:t>
      </w:r>
    </w:p>
    <w:p>
      <w:pPr>
        <w:snapToGrid w:val="0"/>
        <w:spacing w:line="460" w:lineRule="exact"/>
        <w:ind w:firstLine="420" w:firstLineChars="200"/>
        <w:rPr>
          <w:rFonts w:hint="eastAsia" w:ascii="宋体" w:hAnsi="宋体" w:cs="宋体"/>
          <w:szCs w:val="21"/>
        </w:rPr>
      </w:pPr>
      <w:r>
        <w:rPr>
          <w:rFonts w:hint="eastAsia" w:ascii="宋体" w:hAnsi="宋体" w:cs="宋体"/>
          <w:szCs w:val="21"/>
        </w:rPr>
        <w:t>（5）中标人的监理部成员专业应齐全且具有较高的职业道德，尽职尽责，认真、勤奋工作；</w:t>
      </w:r>
    </w:p>
    <w:p>
      <w:pPr>
        <w:snapToGrid w:val="0"/>
        <w:spacing w:line="460" w:lineRule="exact"/>
        <w:ind w:firstLine="420" w:firstLineChars="200"/>
        <w:rPr>
          <w:rFonts w:hint="eastAsia" w:ascii="宋体" w:hAnsi="宋体" w:cs="宋体"/>
          <w:szCs w:val="21"/>
        </w:rPr>
      </w:pPr>
      <w:r>
        <w:rPr>
          <w:rFonts w:hint="eastAsia" w:ascii="宋体" w:hAnsi="宋体" w:cs="宋体"/>
          <w:szCs w:val="21"/>
        </w:rPr>
        <w:t>（6）监理部工作人员应出具全日制上岗保证书。</w:t>
      </w:r>
    </w:p>
    <w:p>
      <w:pPr>
        <w:snapToGrid w:val="0"/>
        <w:spacing w:line="460" w:lineRule="exact"/>
        <w:ind w:firstLine="316" w:firstLineChars="150"/>
        <w:rPr>
          <w:rFonts w:hint="eastAsia" w:ascii="宋体" w:hAnsi="宋体" w:cs="宋体"/>
          <w:szCs w:val="21"/>
        </w:rPr>
      </w:pPr>
      <w:r>
        <w:rPr>
          <w:rFonts w:hint="eastAsia" w:ascii="宋体" w:hAnsi="宋体" w:cs="宋体"/>
          <w:b/>
          <w:szCs w:val="21"/>
        </w:rPr>
        <w:t>1.4.3</w:t>
      </w:r>
      <w:r>
        <w:rPr>
          <w:rFonts w:hint="eastAsia" w:ascii="宋体" w:hAnsi="宋体" w:cs="宋体"/>
          <w:szCs w:val="21"/>
        </w:rPr>
        <w:t>服务要求</w:t>
      </w:r>
    </w:p>
    <w:p>
      <w:pPr>
        <w:snapToGrid w:val="0"/>
        <w:spacing w:line="460" w:lineRule="exact"/>
        <w:ind w:firstLine="420" w:firstLineChars="200"/>
        <w:rPr>
          <w:rFonts w:hint="eastAsia" w:ascii="宋体" w:hAnsi="宋体" w:cs="宋体"/>
          <w:szCs w:val="21"/>
        </w:rPr>
      </w:pPr>
      <w:r>
        <w:rPr>
          <w:rFonts w:hint="eastAsia" w:ascii="宋体" w:hAnsi="宋体" w:cs="宋体"/>
          <w:szCs w:val="21"/>
        </w:rPr>
        <w:t>监理过程中，拟派项目项目总监、监理工程师等参与质保、安保备案人员不经建设方和上级主管部门同意，不得随意更换。因不可抗力需更换监理人员的，更换人员执业资格应不低于被更换人员。建设方和上级主管部门检查发现不合格的监理人员，监理方应根据建设单位的要求予以更换，更换人员执业资格应不低于被更换人员。</w:t>
      </w:r>
    </w:p>
    <w:p>
      <w:pPr>
        <w:snapToGrid w:val="0"/>
        <w:spacing w:line="460" w:lineRule="exact"/>
        <w:ind w:left="170"/>
        <w:rPr>
          <w:rFonts w:hint="eastAsia" w:ascii="宋体" w:hAnsi="宋体" w:cs="宋体"/>
          <w:b/>
          <w:szCs w:val="21"/>
        </w:rPr>
      </w:pPr>
      <w:r>
        <w:rPr>
          <w:rFonts w:hint="eastAsia" w:ascii="宋体" w:hAnsi="宋体" w:cs="宋体"/>
          <w:b/>
          <w:szCs w:val="21"/>
        </w:rPr>
        <w:t>1.4.4本次招标不接受联合体投标。</w:t>
      </w:r>
    </w:p>
    <w:p>
      <w:pPr>
        <w:snapToGrid w:val="0"/>
        <w:spacing w:line="460" w:lineRule="exact"/>
        <w:ind w:left="170"/>
        <w:rPr>
          <w:rFonts w:hint="eastAsia" w:ascii="宋体" w:hAnsi="宋体" w:cs="宋体"/>
          <w:b/>
          <w:szCs w:val="21"/>
        </w:rPr>
      </w:pPr>
      <w:r>
        <w:rPr>
          <w:rFonts w:hint="eastAsia" w:ascii="宋体" w:hAnsi="宋体" w:cs="宋体"/>
          <w:b/>
          <w:szCs w:val="21"/>
        </w:rPr>
        <w:t>1.4.5投标人不得存在下列情形之一：</w:t>
      </w:r>
    </w:p>
    <w:p>
      <w:pPr>
        <w:numPr>
          <w:ilvl w:val="0"/>
          <w:numId w:val="4"/>
        </w:numPr>
        <w:snapToGrid w:val="0"/>
        <w:spacing w:line="460" w:lineRule="exact"/>
        <w:ind w:left="540"/>
        <w:rPr>
          <w:rFonts w:hint="eastAsia" w:ascii="宋体" w:hAnsi="宋体" w:cs="宋体"/>
          <w:szCs w:val="21"/>
        </w:rPr>
      </w:pPr>
      <w:r>
        <w:rPr>
          <w:rFonts w:hint="eastAsia" w:ascii="宋体" w:hAnsi="宋体" w:cs="宋体"/>
          <w:szCs w:val="21"/>
        </w:rPr>
        <w:t>为招标人不具有独立法人资格的附属机构（单位）；</w:t>
      </w:r>
    </w:p>
    <w:p>
      <w:pPr>
        <w:numPr>
          <w:ilvl w:val="0"/>
          <w:numId w:val="4"/>
        </w:numPr>
        <w:snapToGrid w:val="0"/>
        <w:spacing w:line="460" w:lineRule="exact"/>
        <w:ind w:left="540"/>
        <w:rPr>
          <w:rFonts w:hint="eastAsia" w:ascii="宋体" w:hAnsi="宋体" w:cs="宋体"/>
          <w:szCs w:val="21"/>
        </w:rPr>
      </w:pPr>
      <w:r>
        <w:rPr>
          <w:rFonts w:hint="eastAsia" w:ascii="宋体" w:hAnsi="宋体" w:cs="宋体"/>
          <w:szCs w:val="21"/>
        </w:rPr>
        <w:t>为本标段前期准备提供设计或咨询服务的，但设计施工总承包的除外；</w:t>
      </w:r>
    </w:p>
    <w:p>
      <w:pPr>
        <w:numPr>
          <w:ilvl w:val="0"/>
          <w:numId w:val="4"/>
        </w:numPr>
        <w:snapToGrid w:val="0"/>
        <w:spacing w:line="460" w:lineRule="exact"/>
        <w:ind w:left="540"/>
        <w:rPr>
          <w:rFonts w:hint="eastAsia" w:ascii="宋体" w:hAnsi="宋体" w:cs="宋体"/>
          <w:szCs w:val="21"/>
        </w:rPr>
      </w:pPr>
      <w:r>
        <w:rPr>
          <w:rFonts w:hint="eastAsia" w:ascii="宋体" w:hAnsi="宋体" w:cs="宋体"/>
          <w:szCs w:val="21"/>
        </w:rPr>
        <w:t>为本标段的代建人；</w:t>
      </w:r>
    </w:p>
    <w:p>
      <w:pPr>
        <w:numPr>
          <w:ilvl w:val="0"/>
          <w:numId w:val="4"/>
        </w:numPr>
        <w:snapToGrid w:val="0"/>
        <w:spacing w:line="460" w:lineRule="exact"/>
        <w:ind w:left="540"/>
        <w:rPr>
          <w:rFonts w:hint="eastAsia" w:ascii="宋体" w:hAnsi="宋体" w:cs="宋体"/>
          <w:szCs w:val="21"/>
        </w:rPr>
      </w:pPr>
      <w:r>
        <w:rPr>
          <w:rFonts w:hint="eastAsia" w:ascii="宋体" w:hAnsi="宋体" w:cs="宋体"/>
          <w:szCs w:val="21"/>
        </w:rPr>
        <w:t>为本标段提供招标代理服务的；</w:t>
      </w:r>
    </w:p>
    <w:p>
      <w:pPr>
        <w:numPr>
          <w:ilvl w:val="0"/>
          <w:numId w:val="4"/>
        </w:numPr>
        <w:snapToGrid w:val="0"/>
        <w:spacing w:line="460" w:lineRule="exact"/>
        <w:ind w:left="540"/>
        <w:rPr>
          <w:rFonts w:hint="eastAsia" w:ascii="宋体" w:hAnsi="宋体" w:cs="宋体"/>
          <w:szCs w:val="21"/>
        </w:rPr>
      </w:pPr>
      <w:r>
        <w:rPr>
          <w:rFonts w:hint="eastAsia" w:ascii="宋体" w:hAnsi="宋体" w:cs="宋体"/>
          <w:szCs w:val="21"/>
        </w:rPr>
        <w:t>与本标段的代建人或招标代理机构同为一个法定代表人的；</w:t>
      </w:r>
    </w:p>
    <w:p>
      <w:pPr>
        <w:numPr>
          <w:ilvl w:val="0"/>
          <w:numId w:val="4"/>
        </w:numPr>
        <w:snapToGrid w:val="0"/>
        <w:spacing w:line="460" w:lineRule="exact"/>
        <w:ind w:left="540"/>
        <w:rPr>
          <w:rFonts w:hint="eastAsia" w:ascii="宋体" w:hAnsi="宋体" w:cs="宋体"/>
          <w:szCs w:val="21"/>
        </w:rPr>
      </w:pPr>
      <w:r>
        <w:rPr>
          <w:rFonts w:hint="eastAsia" w:ascii="宋体" w:hAnsi="宋体" w:cs="宋体"/>
          <w:szCs w:val="21"/>
        </w:rPr>
        <w:t>与本标段的代建人或招标代理机构相互控股或参股的；</w:t>
      </w:r>
    </w:p>
    <w:p>
      <w:pPr>
        <w:numPr>
          <w:ilvl w:val="0"/>
          <w:numId w:val="4"/>
        </w:numPr>
        <w:snapToGrid w:val="0"/>
        <w:spacing w:line="460" w:lineRule="exact"/>
        <w:ind w:left="540"/>
        <w:rPr>
          <w:rFonts w:hint="eastAsia" w:ascii="宋体" w:hAnsi="宋体" w:cs="宋体"/>
          <w:szCs w:val="21"/>
        </w:rPr>
      </w:pPr>
      <w:r>
        <w:rPr>
          <w:rFonts w:hint="eastAsia" w:ascii="宋体" w:hAnsi="宋体" w:cs="宋体"/>
          <w:szCs w:val="21"/>
        </w:rPr>
        <w:t>与本标段的代建人或招标代理机构相互任职或工作的；</w:t>
      </w:r>
    </w:p>
    <w:p>
      <w:pPr>
        <w:numPr>
          <w:ilvl w:val="0"/>
          <w:numId w:val="4"/>
        </w:numPr>
        <w:snapToGrid w:val="0"/>
        <w:spacing w:line="460" w:lineRule="exact"/>
        <w:ind w:left="540"/>
        <w:rPr>
          <w:rFonts w:hint="eastAsia" w:ascii="宋体" w:hAnsi="宋体" w:cs="宋体"/>
          <w:szCs w:val="21"/>
        </w:rPr>
      </w:pPr>
      <w:r>
        <w:rPr>
          <w:rFonts w:hint="eastAsia" w:ascii="宋体" w:hAnsi="宋体" w:cs="宋体"/>
          <w:szCs w:val="21"/>
        </w:rPr>
        <w:t>被责令停业的；</w:t>
      </w:r>
    </w:p>
    <w:p>
      <w:pPr>
        <w:numPr>
          <w:ilvl w:val="0"/>
          <w:numId w:val="4"/>
        </w:numPr>
        <w:snapToGrid w:val="0"/>
        <w:spacing w:line="460" w:lineRule="exact"/>
        <w:ind w:left="540"/>
        <w:rPr>
          <w:rFonts w:hint="eastAsia" w:ascii="宋体" w:hAnsi="宋体" w:cs="宋体"/>
          <w:szCs w:val="21"/>
        </w:rPr>
      </w:pPr>
      <w:r>
        <w:rPr>
          <w:rFonts w:hint="eastAsia" w:ascii="宋体" w:hAnsi="宋体" w:cs="宋体"/>
          <w:szCs w:val="21"/>
        </w:rPr>
        <w:t>被暂停或取消投标资格的；</w:t>
      </w:r>
    </w:p>
    <w:p>
      <w:pPr>
        <w:numPr>
          <w:ilvl w:val="0"/>
          <w:numId w:val="4"/>
        </w:numPr>
        <w:snapToGrid w:val="0"/>
        <w:spacing w:line="460" w:lineRule="exact"/>
        <w:ind w:left="540"/>
        <w:rPr>
          <w:rFonts w:hint="eastAsia" w:ascii="宋体" w:hAnsi="宋体" w:cs="宋体"/>
          <w:szCs w:val="21"/>
        </w:rPr>
      </w:pPr>
      <w:r>
        <w:rPr>
          <w:rFonts w:hint="eastAsia" w:ascii="宋体" w:hAnsi="宋体" w:cs="宋体"/>
          <w:szCs w:val="21"/>
        </w:rPr>
        <w:t>财产被接管或冻结的；</w:t>
      </w:r>
    </w:p>
    <w:p>
      <w:pPr>
        <w:numPr>
          <w:ilvl w:val="0"/>
          <w:numId w:val="4"/>
        </w:numPr>
        <w:snapToGrid w:val="0"/>
        <w:spacing w:line="460" w:lineRule="exact"/>
        <w:ind w:left="540"/>
        <w:rPr>
          <w:rFonts w:hint="eastAsia" w:ascii="宋体" w:hAnsi="宋体" w:cs="宋体"/>
          <w:szCs w:val="21"/>
        </w:rPr>
      </w:pPr>
      <w:r>
        <w:rPr>
          <w:rFonts w:hint="eastAsia" w:ascii="宋体" w:hAnsi="宋体" w:cs="宋体"/>
          <w:szCs w:val="21"/>
        </w:rPr>
        <w:t>在最近三年内有骗取中标或严重违约或重大工程质量问题的。</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费用承担</w:t>
      </w:r>
    </w:p>
    <w:p>
      <w:pPr>
        <w:snapToGrid w:val="0"/>
        <w:spacing w:line="460" w:lineRule="exact"/>
        <w:ind w:firstLine="420" w:firstLineChars="200"/>
        <w:rPr>
          <w:rFonts w:hint="eastAsia" w:ascii="宋体" w:hAnsi="宋体" w:cs="宋体"/>
          <w:szCs w:val="21"/>
        </w:rPr>
      </w:pPr>
      <w:r>
        <w:rPr>
          <w:rFonts w:hint="eastAsia" w:ascii="宋体" w:hAnsi="宋体" w:cs="宋体"/>
          <w:szCs w:val="21"/>
        </w:rPr>
        <w:t>投标人准备和参加投标活动发生的费用自理。</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保密</w:t>
      </w:r>
    </w:p>
    <w:p>
      <w:pPr>
        <w:snapToGrid w:val="0"/>
        <w:spacing w:line="460" w:lineRule="exact"/>
        <w:ind w:firstLine="420" w:firstLineChars="200"/>
        <w:rPr>
          <w:rFonts w:hint="eastAsia" w:ascii="宋体" w:hAnsi="宋体" w:cs="宋体"/>
          <w:szCs w:val="21"/>
        </w:rPr>
      </w:pPr>
      <w:r>
        <w:rPr>
          <w:rFonts w:hint="eastAsia" w:ascii="宋体" w:hAnsi="宋体" w:cs="宋体"/>
          <w:szCs w:val="21"/>
        </w:rPr>
        <w:t>参与招标投标活动的各方应对招标文件和投标文件中的商业和技术等秘密保密，违者应对由此造成的后果承担法律责任。</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语言文字</w:t>
      </w:r>
    </w:p>
    <w:p>
      <w:pPr>
        <w:snapToGrid w:val="0"/>
        <w:spacing w:line="460" w:lineRule="exact"/>
        <w:ind w:firstLine="420" w:firstLineChars="200"/>
        <w:rPr>
          <w:rFonts w:hint="eastAsia" w:ascii="宋体" w:hAnsi="宋体" w:cs="宋体"/>
          <w:szCs w:val="21"/>
        </w:rPr>
      </w:pPr>
      <w:r>
        <w:rPr>
          <w:rFonts w:hint="eastAsia" w:ascii="宋体" w:hAnsi="宋体" w:cs="宋体"/>
          <w:szCs w:val="21"/>
        </w:rPr>
        <w:t>除专用术语外，与招标投标有关的语言均使用中文。必要时专用术语应附有中文注释。</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计量单位</w:t>
      </w:r>
    </w:p>
    <w:p>
      <w:pPr>
        <w:snapToGrid w:val="0"/>
        <w:spacing w:line="460" w:lineRule="exact"/>
        <w:ind w:firstLine="420" w:firstLineChars="200"/>
        <w:rPr>
          <w:rFonts w:hint="eastAsia" w:ascii="宋体" w:hAnsi="宋体" w:cs="宋体"/>
          <w:szCs w:val="21"/>
        </w:rPr>
      </w:pPr>
      <w:r>
        <w:rPr>
          <w:rFonts w:hint="eastAsia" w:ascii="宋体" w:hAnsi="宋体" w:cs="宋体"/>
          <w:szCs w:val="21"/>
        </w:rPr>
        <w:t>所有计量均采用中华人民共和国法定计量单位。</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踏勘现场</w:t>
      </w:r>
    </w:p>
    <w:p>
      <w:pPr>
        <w:snapToGrid w:val="0"/>
        <w:spacing w:line="460" w:lineRule="exact"/>
        <w:ind w:firstLine="420" w:firstLineChars="200"/>
        <w:rPr>
          <w:rFonts w:hint="eastAsia" w:ascii="宋体" w:hAnsi="宋体" w:cs="宋体"/>
          <w:szCs w:val="21"/>
        </w:rPr>
      </w:pPr>
      <w:r>
        <w:rPr>
          <w:rFonts w:hint="eastAsia" w:ascii="宋体" w:hAnsi="宋体" w:cs="宋体"/>
          <w:szCs w:val="21"/>
        </w:rPr>
        <w:t>1.9.1投标人自行对工程现场及周围环境进行踏勘，以便投标人获取对自己负责的有关编制投标文件和签署合同所需的所有资料。踏勘现场所发生的费用由投标人自行承担；</w:t>
      </w:r>
    </w:p>
    <w:p>
      <w:pPr>
        <w:snapToGrid w:val="0"/>
        <w:spacing w:line="460" w:lineRule="exact"/>
        <w:ind w:firstLine="420" w:firstLineChars="200"/>
        <w:rPr>
          <w:rFonts w:hint="eastAsia" w:ascii="宋体" w:hAnsi="宋体" w:cs="宋体"/>
          <w:szCs w:val="21"/>
        </w:rPr>
      </w:pPr>
      <w:r>
        <w:rPr>
          <w:rFonts w:hint="eastAsia" w:ascii="宋体" w:hAnsi="宋体" w:cs="宋体"/>
          <w:szCs w:val="21"/>
        </w:rPr>
        <w:t>1.9.2招标人向投标人提供的有关现场的资料和数据，是招标人现有的能使投标人利用的资料。招标人对投标人由此而做出的推论、理解和结论概不负责；</w:t>
      </w:r>
    </w:p>
    <w:p>
      <w:pPr>
        <w:snapToGrid w:val="0"/>
        <w:spacing w:line="460" w:lineRule="exact"/>
        <w:ind w:firstLine="420" w:firstLineChars="200"/>
        <w:rPr>
          <w:rFonts w:hint="eastAsia" w:ascii="宋体" w:hAnsi="宋体" w:cs="宋体"/>
          <w:szCs w:val="21"/>
        </w:rPr>
      </w:pPr>
      <w:r>
        <w:rPr>
          <w:rFonts w:hint="eastAsia" w:ascii="宋体" w:hAnsi="宋体" w:cs="宋体"/>
          <w:szCs w:val="21"/>
        </w:rPr>
        <w:t>1.9.3投标人经过招标人的允许，可为踏勘目的进入招标人的工程现场，但投标人不得因此使招标人及其人员承担有关的责任和蒙受损失。投标人应对由此次踏勘现场而造成的死亡、人身伤害、财产损失、损害以及任何其它损失、损害和引起的费用和开支承担责任；</w:t>
      </w:r>
    </w:p>
    <w:p>
      <w:pPr>
        <w:snapToGrid w:val="0"/>
        <w:spacing w:line="460" w:lineRule="exact"/>
        <w:ind w:firstLine="420" w:firstLineChars="200"/>
        <w:rPr>
          <w:rFonts w:hint="eastAsia" w:ascii="宋体" w:hAnsi="宋体" w:cs="宋体"/>
          <w:szCs w:val="21"/>
        </w:rPr>
      </w:pPr>
      <w:r>
        <w:rPr>
          <w:rFonts w:hint="eastAsia" w:ascii="宋体" w:hAnsi="宋体" w:cs="宋体"/>
          <w:szCs w:val="21"/>
        </w:rPr>
        <w:t>1.9.4如果投标人认为需要再次进行现场踏勘，招标人将予以支持，费用由投标人自理。</w:t>
      </w:r>
    </w:p>
    <w:p>
      <w:pPr>
        <w:snapToGrid w:val="0"/>
        <w:spacing w:line="460" w:lineRule="exact"/>
        <w:rPr>
          <w:rFonts w:hint="eastAsia" w:ascii="宋体" w:hAnsi="宋体" w:cs="宋体"/>
          <w:b/>
          <w:szCs w:val="21"/>
        </w:rPr>
      </w:pPr>
      <w:r>
        <w:rPr>
          <w:rFonts w:hint="eastAsia" w:ascii="宋体" w:hAnsi="宋体" w:cs="宋体"/>
          <w:b/>
          <w:szCs w:val="21"/>
        </w:rPr>
        <w:t>1.10投标预备会</w:t>
      </w:r>
    </w:p>
    <w:p>
      <w:pPr>
        <w:snapToGrid w:val="0"/>
        <w:spacing w:line="460" w:lineRule="exact"/>
        <w:ind w:firstLine="420" w:firstLineChars="200"/>
        <w:rPr>
          <w:rFonts w:hint="eastAsia" w:ascii="宋体" w:hAnsi="宋体" w:cs="宋体"/>
          <w:szCs w:val="21"/>
        </w:rPr>
      </w:pPr>
      <w:r>
        <w:rPr>
          <w:rFonts w:hint="eastAsia" w:ascii="宋体" w:hAnsi="宋体" w:cs="宋体"/>
          <w:szCs w:val="21"/>
        </w:rPr>
        <w:t>1.10.1招标人不再统一组织投标预备会。</w:t>
      </w:r>
    </w:p>
    <w:p>
      <w:pPr>
        <w:snapToGrid w:val="0"/>
        <w:spacing w:line="460" w:lineRule="exact"/>
        <w:ind w:firstLine="420" w:firstLineChars="200"/>
        <w:rPr>
          <w:rFonts w:hint="eastAsia" w:ascii="宋体" w:hAnsi="宋体" w:cs="宋体"/>
          <w:szCs w:val="21"/>
        </w:rPr>
      </w:pPr>
      <w:r>
        <w:rPr>
          <w:rFonts w:hint="eastAsia" w:ascii="宋体" w:hAnsi="宋体" w:cs="宋体"/>
          <w:szCs w:val="21"/>
        </w:rPr>
        <w:t>1.10.2 投标人应在投标人须知前附表规定的时间前，以书面形式将提出的问题送达招标人，以便招标人在会议期间澄清。</w:t>
      </w:r>
    </w:p>
    <w:p>
      <w:pPr>
        <w:snapToGrid w:val="0"/>
        <w:spacing w:line="460" w:lineRule="exact"/>
        <w:ind w:firstLine="420" w:firstLineChars="200"/>
        <w:rPr>
          <w:rFonts w:hint="eastAsia" w:ascii="宋体" w:hAnsi="宋体" w:cs="宋体"/>
          <w:szCs w:val="21"/>
        </w:rPr>
      </w:pPr>
      <w:r>
        <w:rPr>
          <w:rFonts w:hint="eastAsia" w:ascii="宋体" w:hAnsi="宋体" w:cs="宋体"/>
          <w:szCs w:val="21"/>
        </w:rPr>
        <w:t>1.10.3招标人在投标人须知前附表规定的时间内，将对投标人所提问题的澄清，以书面方式通知所有购买招标文件的投标人。该澄清内容为招标文件的组成部分。</w:t>
      </w:r>
    </w:p>
    <w:p>
      <w:pPr>
        <w:snapToGrid w:val="0"/>
        <w:spacing w:line="460" w:lineRule="exact"/>
        <w:rPr>
          <w:rFonts w:hint="eastAsia" w:ascii="宋体" w:hAnsi="宋体" w:cs="宋体"/>
          <w:b/>
          <w:szCs w:val="21"/>
        </w:rPr>
      </w:pPr>
      <w:r>
        <w:rPr>
          <w:rFonts w:hint="eastAsia" w:ascii="宋体" w:hAnsi="宋体" w:cs="宋体"/>
          <w:b/>
          <w:szCs w:val="21"/>
        </w:rPr>
        <w:t>1.11</w:t>
      </w:r>
      <w:r>
        <w:rPr>
          <w:rFonts w:hint="eastAsia" w:ascii="宋体" w:hAnsi="宋体" w:cs="宋体"/>
          <w:b/>
        </w:rPr>
        <w:t>分包</w:t>
      </w:r>
    </w:p>
    <w:p>
      <w:pPr>
        <w:snapToGrid w:val="0"/>
        <w:spacing w:line="460" w:lineRule="exact"/>
        <w:ind w:firstLine="420" w:firstLineChars="200"/>
        <w:rPr>
          <w:rFonts w:hint="eastAsia" w:ascii="宋体" w:hAnsi="宋体" w:cs="宋体"/>
          <w:szCs w:val="21"/>
        </w:rPr>
      </w:pPr>
      <w:r>
        <w:rPr>
          <w:rFonts w:hint="eastAsia" w:ascii="宋体" w:hAnsi="宋体" w:cs="宋体"/>
          <w:szCs w:val="21"/>
        </w:rPr>
        <w:t>本项目不允许分包监理任务。</w:t>
      </w:r>
    </w:p>
    <w:p>
      <w:pPr>
        <w:snapToGrid w:val="0"/>
        <w:spacing w:line="460" w:lineRule="exact"/>
        <w:rPr>
          <w:rFonts w:hint="eastAsia" w:ascii="宋体" w:hAnsi="宋体" w:cs="宋体"/>
          <w:b/>
          <w:szCs w:val="21"/>
        </w:rPr>
      </w:pPr>
      <w:r>
        <w:rPr>
          <w:rFonts w:hint="eastAsia" w:ascii="宋体" w:hAnsi="宋体" w:cs="宋体"/>
          <w:b/>
          <w:szCs w:val="21"/>
        </w:rPr>
        <w:t>1.12 偏离</w:t>
      </w:r>
    </w:p>
    <w:p>
      <w:pPr>
        <w:snapToGrid w:val="0"/>
        <w:spacing w:line="460" w:lineRule="exact"/>
        <w:ind w:firstLine="420" w:firstLineChars="200"/>
        <w:rPr>
          <w:rFonts w:hint="eastAsia" w:ascii="宋体" w:hAnsi="宋体" w:cs="宋体"/>
          <w:szCs w:val="21"/>
        </w:rPr>
      </w:pPr>
      <w:r>
        <w:rPr>
          <w:rFonts w:hint="eastAsia" w:ascii="宋体" w:hAnsi="宋体" w:cs="宋体"/>
          <w:szCs w:val="21"/>
        </w:rPr>
        <w:t>不允许。</w:t>
      </w:r>
    </w:p>
    <w:p>
      <w:pPr>
        <w:pStyle w:val="19"/>
        <w:tabs>
          <w:tab w:val="clear" w:pos="425"/>
        </w:tabs>
        <w:snapToGrid w:val="0"/>
        <w:spacing w:before="0" w:after="0" w:line="460" w:lineRule="exact"/>
        <w:rPr>
          <w:rFonts w:hint="eastAsia" w:ascii="宋体" w:hAnsi="宋体" w:cs="宋体"/>
          <w:sz w:val="21"/>
          <w:szCs w:val="21"/>
        </w:rPr>
      </w:pPr>
      <w:bookmarkStart w:id="18" w:name="_Toc251767402"/>
      <w:bookmarkStart w:id="19" w:name="_Toc191983616"/>
      <w:bookmarkStart w:id="20" w:name="_Toc24102"/>
      <w:bookmarkStart w:id="21" w:name="_Toc31878"/>
      <w:bookmarkStart w:id="22" w:name="_Toc9844"/>
      <w:r>
        <w:rPr>
          <w:rFonts w:hint="eastAsia" w:ascii="宋体" w:hAnsi="宋体" w:cs="宋体"/>
          <w:sz w:val="21"/>
          <w:szCs w:val="21"/>
        </w:rPr>
        <w:t>招标文</w:t>
      </w:r>
      <w:bookmarkEnd w:id="18"/>
      <w:bookmarkEnd w:id="19"/>
      <w:r>
        <w:rPr>
          <w:rFonts w:hint="eastAsia" w:ascii="宋体" w:hAnsi="宋体" w:cs="宋体"/>
          <w:sz w:val="21"/>
          <w:szCs w:val="21"/>
        </w:rPr>
        <w:t>件</w:t>
      </w:r>
      <w:bookmarkEnd w:id="20"/>
      <w:bookmarkEnd w:id="21"/>
      <w:bookmarkEnd w:id="22"/>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招标文件的组成</w:t>
      </w:r>
    </w:p>
    <w:p>
      <w:pPr>
        <w:snapToGrid w:val="0"/>
        <w:spacing w:line="460" w:lineRule="exact"/>
        <w:ind w:firstLine="420" w:firstLineChars="200"/>
        <w:rPr>
          <w:rFonts w:hint="eastAsia" w:ascii="宋体" w:hAnsi="宋体" w:cs="宋体"/>
          <w:szCs w:val="21"/>
        </w:rPr>
      </w:pPr>
      <w:r>
        <w:rPr>
          <w:rFonts w:hint="eastAsia" w:ascii="宋体" w:hAnsi="宋体" w:cs="宋体"/>
          <w:szCs w:val="21"/>
        </w:rPr>
        <w:t>本招标文件包括：</w:t>
      </w:r>
    </w:p>
    <w:p>
      <w:pPr>
        <w:numPr>
          <w:ilvl w:val="0"/>
          <w:numId w:val="5"/>
        </w:numPr>
        <w:snapToGrid w:val="0"/>
        <w:spacing w:line="460" w:lineRule="exact"/>
        <w:ind w:left="540"/>
        <w:rPr>
          <w:rFonts w:hint="eastAsia" w:ascii="宋体" w:hAnsi="宋体" w:cs="宋体"/>
          <w:szCs w:val="21"/>
        </w:rPr>
      </w:pPr>
      <w:r>
        <w:rPr>
          <w:rFonts w:hint="eastAsia" w:ascii="宋体" w:hAnsi="宋体" w:cs="宋体"/>
          <w:szCs w:val="21"/>
        </w:rPr>
        <w:t>招标公告；</w:t>
      </w:r>
    </w:p>
    <w:p>
      <w:pPr>
        <w:numPr>
          <w:ilvl w:val="0"/>
          <w:numId w:val="5"/>
        </w:numPr>
        <w:snapToGrid w:val="0"/>
        <w:spacing w:line="460" w:lineRule="exact"/>
        <w:ind w:left="540"/>
        <w:rPr>
          <w:rFonts w:hint="eastAsia" w:ascii="宋体" w:hAnsi="宋体" w:cs="宋体"/>
          <w:szCs w:val="21"/>
        </w:rPr>
      </w:pPr>
      <w:r>
        <w:rPr>
          <w:rFonts w:hint="eastAsia" w:ascii="宋体" w:hAnsi="宋体" w:cs="宋体"/>
          <w:szCs w:val="21"/>
        </w:rPr>
        <w:t>投标人须知；</w:t>
      </w:r>
    </w:p>
    <w:p>
      <w:pPr>
        <w:numPr>
          <w:ilvl w:val="0"/>
          <w:numId w:val="5"/>
        </w:numPr>
        <w:snapToGrid w:val="0"/>
        <w:spacing w:line="460" w:lineRule="exact"/>
        <w:ind w:left="540"/>
        <w:rPr>
          <w:rFonts w:hint="eastAsia" w:ascii="宋体" w:hAnsi="宋体" w:cs="宋体"/>
          <w:szCs w:val="21"/>
        </w:rPr>
      </w:pPr>
      <w:r>
        <w:rPr>
          <w:rFonts w:hint="eastAsia" w:ascii="宋体" w:hAnsi="宋体" w:cs="宋体"/>
          <w:szCs w:val="21"/>
        </w:rPr>
        <w:t>评标办法；</w:t>
      </w:r>
    </w:p>
    <w:p>
      <w:pPr>
        <w:numPr>
          <w:ilvl w:val="0"/>
          <w:numId w:val="5"/>
        </w:numPr>
        <w:snapToGrid w:val="0"/>
        <w:spacing w:line="460" w:lineRule="exact"/>
        <w:ind w:left="540"/>
        <w:rPr>
          <w:rFonts w:hint="eastAsia" w:ascii="宋体" w:hAnsi="宋体" w:cs="宋体"/>
          <w:szCs w:val="21"/>
        </w:rPr>
      </w:pPr>
      <w:r>
        <w:rPr>
          <w:rFonts w:hint="eastAsia" w:ascii="宋体" w:hAnsi="宋体" w:cs="宋体"/>
          <w:szCs w:val="21"/>
        </w:rPr>
        <w:t>合同条款；</w:t>
      </w:r>
    </w:p>
    <w:p>
      <w:pPr>
        <w:numPr>
          <w:ilvl w:val="0"/>
          <w:numId w:val="5"/>
        </w:numPr>
        <w:snapToGrid w:val="0"/>
        <w:spacing w:line="460" w:lineRule="exact"/>
        <w:ind w:left="540"/>
        <w:rPr>
          <w:rFonts w:hint="eastAsia" w:ascii="宋体" w:hAnsi="宋体" w:cs="宋体"/>
          <w:szCs w:val="21"/>
        </w:rPr>
      </w:pPr>
      <w:r>
        <w:rPr>
          <w:rFonts w:hint="eastAsia" w:ascii="宋体" w:hAnsi="宋体" w:cs="宋体"/>
          <w:szCs w:val="21"/>
        </w:rPr>
        <w:t>技术要求及规范；</w:t>
      </w:r>
    </w:p>
    <w:p>
      <w:pPr>
        <w:numPr>
          <w:ilvl w:val="0"/>
          <w:numId w:val="5"/>
        </w:numPr>
        <w:snapToGrid w:val="0"/>
        <w:spacing w:line="460" w:lineRule="exact"/>
        <w:ind w:left="540"/>
        <w:rPr>
          <w:rFonts w:hint="eastAsia" w:ascii="宋体" w:hAnsi="宋体" w:cs="宋体"/>
          <w:szCs w:val="21"/>
        </w:rPr>
      </w:pPr>
      <w:r>
        <w:rPr>
          <w:rFonts w:hint="eastAsia" w:ascii="宋体" w:hAnsi="宋体" w:cs="宋体"/>
          <w:szCs w:val="21"/>
        </w:rPr>
        <w:t>监理任务范围及监理大纲；</w:t>
      </w:r>
    </w:p>
    <w:p>
      <w:pPr>
        <w:numPr>
          <w:ilvl w:val="0"/>
          <w:numId w:val="5"/>
        </w:numPr>
        <w:snapToGrid w:val="0"/>
        <w:spacing w:line="460" w:lineRule="exact"/>
        <w:ind w:left="540"/>
        <w:rPr>
          <w:rFonts w:hint="eastAsia" w:ascii="宋体" w:hAnsi="宋体" w:cs="宋体"/>
          <w:szCs w:val="21"/>
        </w:rPr>
      </w:pPr>
      <w:r>
        <w:rPr>
          <w:rFonts w:hint="eastAsia" w:ascii="宋体" w:hAnsi="宋体" w:cs="宋体"/>
          <w:szCs w:val="21"/>
        </w:rPr>
        <w:t>投标文件格式。</w:t>
      </w:r>
    </w:p>
    <w:p>
      <w:pPr>
        <w:snapToGrid w:val="0"/>
        <w:spacing w:line="460" w:lineRule="exact"/>
        <w:ind w:firstLine="420" w:firstLineChars="200"/>
        <w:rPr>
          <w:rFonts w:hint="eastAsia" w:ascii="宋体" w:hAnsi="宋体" w:cs="宋体"/>
          <w:szCs w:val="21"/>
        </w:rPr>
      </w:pPr>
      <w:r>
        <w:rPr>
          <w:rFonts w:hint="eastAsia" w:ascii="宋体" w:hAnsi="宋体" w:cs="宋体"/>
          <w:szCs w:val="21"/>
        </w:rPr>
        <w:t>根据本章第 2.2 款和第 2.3 款对招标文件所作的澄清、修改，构成招标文件的组成部分。</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招标文件的澄清</w:t>
      </w:r>
    </w:p>
    <w:p>
      <w:pPr>
        <w:snapToGrid w:val="0"/>
        <w:spacing w:line="460" w:lineRule="exact"/>
        <w:ind w:firstLine="420" w:firstLineChars="200"/>
        <w:rPr>
          <w:rFonts w:hint="eastAsia" w:ascii="宋体" w:hAnsi="宋体" w:cs="宋体"/>
          <w:szCs w:val="21"/>
        </w:rPr>
      </w:pPr>
      <w:r>
        <w:rPr>
          <w:rFonts w:hint="eastAsia" w:ascii="宋体" w:hAnsi="宋体" w:cs="宋体"/>
          <w:szCs w:val="21"/>
        </w:rPr>
        <w:t>2.2.1投标人应仔细阅读和检查招标文件的全部内容。如发现缺页或附件不全，应及时向招标人提出，以便补齐。如有疑问，应在投标人须知前附表规定的时间以前在电子交易系统中要求招标人对招标文件予以澄清。</w:t>
      </w:r>
    </w:p>
    <w:p>
      <w:pPr>
        <w:snapToGrid w:val="0"/>
        <w:spacing w:line="460" w:lineRule="exact"/>
        <w:ind w:firstLine="420" w:firstLineChars="200"/>
        <w:rPr>
          <w:rFonts w:hint="eastAsia" w:ascii="宋体" w:hAnsi="宋体" w:cs="宋体"/>
          <w:szCs w:val="21"/>
        </w:rPr>
      </w:pPr>
      <w:r>
        <w:rPr>
          <w:rFonts w:hint="eastAsia" w:ascii="宋体" w:hAnsi="宋体" w:cs="宋体"/>
          <w:szCs w:val="21"/>
        </w:rPr>
        <w:t>2.2.2招标文件的澄清将在投标截止时间15天以前以电子档形式在电子交易系统中发给所有购买招标文件的投标人，但不指明澄清问题的来源。如果澄清发出的时间距投标截止时间不足15天，相应延长投标截止时间。</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招标文件的修改</w:t>
      </w:r>
    </w:p>
    <w:p>
      <w:pPr>
        <w:snapToGrid w:val="0"/>
        <w:spacing w:line="460" w:lineRule="exact"/>
        <w:ind w:firstLine="420" w:firstLineChars="200"/>
        <w:rPr>
          <w:rFonts w:hint="eastAsia" w:ascii="宋体" w:hAnsi="宋体" w:cs="宋体"/>
          <w:szCs w:val="21"/>
        </w:rPr>
      </w:pPr>
      <w:r>
        <w:rPr>
          <w:rFonts w:hint="eastAsia" w:ascii="宋体" w:hAnsi="宋体" w:cs="宋体"/>
          <w:szCs w:val="21"/>
        </w:rPr>
        <w:t>2.3.1在投标截止时间15天以前，招标人可以在电子交易系统中修改招标文件发给所有已购买招标文件的投标人。如果修改招标文件的时间距投标截止时间不足15天，相应延长投标截止时间。</w:t>
      </w:r>
    </w:p>
    <w:p>
      <w:pPr>
        <w:pStyle w:val="19"/>
        <w:tabs>
          <w:tab w:val="clear" w:pos="425"/>
        </w:tabs>
        <w:snapToGrid w:val="0"/>
        <w:spacing w:before="0" w:after="0" w:line="460" w:lineRule="exact"/>
        <w:rPr>
          <w:rFonts w:hint="eastAsia" w:ascii="宋体" w:hAnsi="宋体" w:cs="宋体"/>
          <w:sz w:val="21"/>
          <w:szCs w:val="21"/>
        </w:rPr>
      </w:pPr>
      <w:bookmarkStart w:id="23" w:name="_Toc31945"/>
      <w:bookmarkStart w:id="24" w:name="_Toc191983617"/>
      <w:bookmarkStart w:id="25" w:name="_Toc8068"/>
      <w:bookmarkStart w:id="26" w:name="_Toc251767403"/>
      <w:bookmarkStart w:id="27" w:name="_Toc13437"/>
      <w:r>
        <w:rPr>
          <w:rFonts w:hint="eastAsia" w:ascii="宋体" w:hAnsi="宋体" w:cs="宋体"/>
          <w:sz w:val="21"/>
          <w:szCs w:val="21"/>
        </w:rPr>
        <w:t>投标文件</w:t>
      </w:r>
      <w:bookmarkEnd w:id="23"/>
      <w:bookmarkEnd w:id="24"/>
      <w:bookmarkEnd w:id="25"/>
      <w:bookmarkEnd w:id="26"/>
      <w:bookmarkEnd w:id="27"/>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投标文件的组成</w:t>
      </w:r>
    </w:p>
    <w:p>
      <w:pPr>
        <w:snapToGrid w:val="0"/>
        <w:spacing w:line="460" w:lineRule="exact"/>
        <w:ind w:firstLine="420" w:firstLineChars="200"/>
        <w:rPr>
          <w:rFonts w:hint="eastAsia" w:ascii="宋体" w:hAnsi="宋体" w:cs="宋体"/>
          <w:szCs w:val="21"/>
        </w:rPr>
      </w:pPr>
      <w:r>
        <w:rPr>
          <w:rFonts w:hint="eastAsia" w:ascii="宋体" w:hAnsi="宋体" w:cs="宋体"/>
          <w:szCs w:val="21"/>
        </w:rPr>
        <w:t>3.1.1投标文件应包括下列内容：</w:t>
      </w:r>
    </w:p>
    <w:p>
      <w:pPr>
        <w:numPr>
          <w:ilvl w:val="0"/>
          <w:numId w:val="6"/>
        </w:numPr>
        <w:tabs>
          <w:tab w:val="left" w:pos="846"/>
        </w:tabs>
        <w:snapToGrid w:val="0"/>
        <w:spacing w:line="460" w:lineRule="exact"/>
        <w:ind w:left="540"/>
        <w:rPr>
          <w:rFonts w:hint="eastAsia" w:ascii="宋体" w:hAnsi="宋体" w:cs="宋体"/>
          <w:szCs w:val="21"/>
        </w:rPr>
      </w:pPr>
      <w:r>
        <w:rPr>
          <w:rFonts w:hint="eastAsia" w:ascii="宋体" w:hAnsi="宋体" w:cs="宋体"/>
          <w:szCs w:val="21"/>
        </w:rPr>
        <w:t>投标函及投标函附录；</w:t>
      </w:r>
    </w:p>
    <w:p>
      <w:pPr>
        <w:numPr>
          <w:ilvl w:val="0"/>
          <w:numId w:val="6"/>
        </w:numPr>
        <w:tabs>
          <w:tab w:val="left" w:pos="846"/>
        </w:tabs>
        <w:snapToGrid w:val="0"/>
        <w:spacing w:line="460" w:lineRule="exact"/>
        <w:ind w:left="540"/>
        <w:rPr>
          <w:rFonts w:hint="eastAsia" w:ascii="宋体" w:hAnsi="宋体" w:cs="宋体"/>
          <w:szCs w:val="21"/>
        </w:rPr>
      </w:pPr>
      <w:r>
        <w:rPr>
          <w:rFonts w:hint="eastAsia" w:ascii="宋体" w:hAnsi="宋体" w:cs="宋体"/>
        </w:rPr>
        <w:t>法定代表人身份证明及授权委托书</w:t>
      </w:r>
      <w:r>
        <w:rPr>
          <w:rFonts w:hint="eastAsia" w:ascii="宋体" w:hAnsi="宋体" w:cs="宋体"/>
          <w:szCs w:val="21"/>
        </w:rPr>
        <w:t>；</w:t>
      </w:r>
    </w:p>
    <w:p>
      <w:pPr>
        <w:numPr>
          <w:ilvl w:val="0"/>
          <w:numId w:val="6"/>
        </w:numPr>
        <w:tabs>
          <w:tab w:val="left" w:pos="846"/>
        </w:tabs>
        <w:snapToGrid w:val="0"/>
        <w:spacing w:line="460" w:lineRule="exact"/>
        <w:ind w:left="540"/>
        <w:rPr>
          <w:rFonts w:hint="eastAsia" w:ascii="宋体" w:hAnsi="宋体" w:cs="宋体"/>
          <w:szCs w:val="21"/>
        </w:rPr>
      </w:pPr>
      <w:r>
        <w:rPr>
          <w:rFonts w:hint="eastAsia" w:ascii="宋体" w:hAnsi="宋体" w:cs="宋体"/>
        </w:rPr>
        <w:t>投标保证金</w:t>
      </w:r>
    </w:p>
    <w:p>
      <w:pPr>
        <w:numPr>
          <w:ilvl w:val="0"/>
          <w:numId w:val="6"/>
        </w:numPr>
        <w:tabs>
          <w:tab w:val="left" w:pos="846"/>
        </w:tabs>
        <w:snapToGrid w:val="0"/>
        <w:spacing w:line="460" w:lineRule="exact"/>
        <w:ind w:left="540"/>
        <w:rPr>
          <w:rFonts w:hint="eastAsia" w:ascii="宋体" w:hAnsi="宋体" w:cs="宋体"/>
          <w:szCs w:val="21"/>
        </w:rPr>
      </w:pPr>
      <w:r>
        <w:rPr>
          <w:rFonts w:hint="eastAsia" w:ascii="宋体" w:hAnsi="宋体" w:cs="宋体"/>
        </w:rPr>
        <w:t>监理实施大纲</w:t>
      </w:r>
      <w:r>
        <w:rPr>
          <w:rFonts w:hint="eastAsia" w:ascii="宋体" w:hAnsi="宋体" w:cs="宋体"/>
          <w:szCs w:val="21"/>
        </w:rPr>
        <w:t>；</w:t>
      </w:r>
    </w:p>
    <w:p>
      <w:pPr>
        <w:numPr>
          <w:ilvl w:val="0"/>
          <w:numId w:val="6"/>
        </w:numPr>
        <w:tabs>
          <w:tab w:val="left" w:pos="846"/>
        </w:tabs>
        <w:snapToGrid w:val="0"/>
        <w:spacing w:line="460" w:lineRule="exact"/>
        <w:ind w:left="540"/>
        <w:rPr>
          <w:rFonts w:hint="eastAsia" w:ascii="宋体" w:hAnsi="宋体" w:cs="宋体"/>
          <w:szCs w:val="21"/>
        </w:rPr>
      </w:pPr>
      <w:r>
        <w:rPr>
          <w:rFonts w:hint="eastAsia" w:ascii="宋体" w:hAnsi="宋体" w:cs="宋体"/>
        </w:rPr>
        <w:t>项目管理机构</w:t>
      </w:r>
      <w:r>
        <w:rPr>
          <w:rFonts w:hint="eastAsia" w:ascii="宋体" w:hAnsi="宋体" w:cs="宋体"/>
          <w:szCs w:val="21"/>
        </w:rPr>
        <w:t>；</w:t>
      </w:r>
    </w:p>
    <w:p>
      <w:pPr>
        <w:numPr>
          <w:ilvl w:val="0"/>
          <w:numId w:val="6"/>
        </w:numPr>
        <w:tabs>
          <w:tab w:val="left" w:pos="846"/>
        </w:tabs>
        <w:snapToGrid w:val="0"/>
        <w:spacing w:line="460" w:lineRule="exact"/>
        <w:ind w:left="596"/>
        <w:rPr>
          <w:rFonts w:hint="eastAsia" w:ascii="宋体" w:hAnsi="宋体" w:cs="宋体"/>
        </w:rPr>
      </w:pPr>
      <w:r>
        <w:rPr>
          <w:rFonts w:hint="eastAsia" w:ascii="宋体" w:hAnsi="宋体" w:cs="宋体"/>
        </w:rPr>
        <w:t>资格审查资料</w:t>
      </w:r>
    </w:p>
    <w:p>
      <w:pPr>
        <w:snapToGrid w:val="0"/>
        <w:spacing w:line="460" w:lineRule="exact"/>
        <w:ind w:firstLine="420" w:firstLineChars="200"/>
        <w:rPr>
          <w:rFonts w:hint="eastAsia" w:ascii="宋体" w:hAnsi="宋体" w:cs="宋体"/>
          <w:szCs w:val="21"/>
        </w:rPr>
      </w:pPr>
      <w:r>
        <w:rPr>
          <w:rFonts w:hint="eastAsia" w:ascii="宋体" w:hAnsi="宋体" w:cs="宋体"/>
          <w:szCs w:val="21"/>
        </w:rPr>
        <w:t>(7)其他材料。</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投标报价</w:t>
      </w:r>
    </w:p>
    <w:p>
      <w:pPr>
        <w:pStyle w:val="20"/>
        <w:shd w:val="clear" w:color="auto" w:fill="FFFFFF"/>
        <w:snapToGrid w:val="0"/>
        <w:spacing w:before="0" w:beforeAutospacing="0" w:after="0" w:afterAutospacing="0" w:line="460" w:lineRule="exact"/>
        <w:ind w:firstLine="420"/>
        <w:jc w:val="both"/>
        <w:rPr>
          <w:rFonts w:hint="eastAsia"/>
          <w:sz w:val="21"/>
          <w:szCs w:val="21"/>
        </w:rPr>
      </w:pPr>
      <w:r>
        <w:rPr>
          <w:rFonts w:hint="eastAsia"/>
          <w:bCs/>
          <w:sz w:val="21"/>
          <w:szCs w:val="21"/>
          <w:u w:val="single"/>
        </w:rPr>
        <w:t>3.2.1投标人应根据</w:t>
      </w:r>
      <w:r>
        <w:rPr>
          <w:rFonts w:hint="eastAsia"/>
          <w:sz w:val="21"/>
          <w:szCs w:val="21"/>
          <w:u w:val="single"/>
        </w:rPr>
        <w:t>发改价格〔2015〕299号</w:t>
      </w:r>
      <w:r>
        <w:rPr>
          <w:rFonts w:hint="eastAsia"/>
          <w:bCs/>
          <w:sz w:val="21"/>
          <w:szCs w:val="21"/>
          <w:u w:val="single"/>
        </w:rPr>
        <w:t>文《</w:t>
      </w:r>
      <w:r>
        <w:rPr>
          <w:rFonts w:hint="eastAsia"/>
          <w:sz w:val="21"/>
          <w:szCs w:val="21"/>
          <w:u w:val="single"/>
        </w:rPr>
        <w:t>国家发展改革委关于进一步放开建设项目专业服务价格的通知</w:t>
      </w:r>
      <w:r>
        <w:rPr>
          <w:rFonts w:hint="eastAsia"/>
          <w:bCs/>
          <w:sz w:val="21"/>
          <w:szCs w:val="21"/>
          <w:u w:val="single"/>
        </w:rPr>
        <w:t>》，结合市场行情，以及本工程实际情况和自身实力，自主合理进行报价。投标人的投标报价，为监理服务期内所提供的全部服务所需要的费用。已包括了实施完成本项目招标范围内全部监理工作所需的现场办公、生活设施、劳务费、技术服务费、测量、交通、通讯、保险、税费和利润以及为完成本工程所提供的专用仪器、设备和设施等与监理业务有关的一切费用，</w:t>
      </w:r>
      <w:r>
        <w:rPr>
          <w:rFonts w:hint="eastAsia"/>
          <w:bCs/>
          <w:sz w:val="21"/>
          <w:szCs w:val="21"/>
          <w:u w:val="single"/>
          <w:lang w:val="zh-CN"/>
        </w:rPr>
        <w:t>合同履行过程中的合同价不予调整</w:t>
      </w:r>
      <w:r>
        <w:rPr>
          <w:rFonts w:hint="eastAsia"/>
          <w:bCs/>
          <w:sz w:val="21"/>
          <w:szCs w:val="21"/>
          <w:u w:val="single"/>
        </w:rPr>
        <w:t>。</w:t>
      </w:r>
    </w:p>
    <w:p>
      <w:pPr>
        <w:snapToGrid w:val="0"/>
        <w:spacing w:line="460" w:lineRule="exact"/>
        <w:ind w:firstLine="420" w:firstLineChars="200"/>
        <w:rPr>
          <w:rFonts w:hint="eastAsia" w:ascii="宋体" w:hAnsi="宋体" w:cs="宋体"/>
          <w:szCs w:val="21"/>
        </w:rPr>
      </w:pPr>
      <w:r>
        <w:rPr>
          <w:rFonts w:hint="eastAsia" w:ascii="宋体" w:hAnsi="宋体" w:cs="宋体"/>
        </w:rPr>
        <w:t>3.2.2投标人在报价时应考虑监理期间的物价上涨、政策性调整等诸多因素以及由此引起的费用变动并计入报价；</w:t>
      </w:r>
    </w:p>
    <w:p>
      <w:pPr>
        <w:snapToGrid w:val="0"/>
        <w:spacing w:line="460" w:lineRule="exact"/>
        <w:ind w:firstLine="420" w:firstLineChars="200"/>
        <w:rPr>
          <w:rFonts w:hint="eastAsia" w:ascii="宋体" w:hAnsi="宋体" w:cs="宋体"/>
          <w:b/>
          <w:bCs/>
          <w:szCs w:val="21"/>
          <w:u w:val="single"/>
        </w:rPr>
      </w:pPr>
      <w:r>
        <w:rPr>
          <w:rFonts w:hint="eastAsia" w:ascii="宋体" w:hAnsi="宋体" w:cs="宋体"/>
          <w:szCs w:val="21"/>
        </w:rPr>
        <w:t>3.2.3投标和支付所使用的货币：</w:t>
      </w:r>
      <w:r>
        <w:rPr>
          <w:rFonts w:hint="eastAsia" w:ascii="宋体" w:hAnsi="宋体" w:cs="宋体"/>
          <w:b/>
          <w:bCs/>
          <w:szCs w:val="21"/>
          <w:u w:val="single"/>
        </w:rPr>
        <w:t>投标人填报的报价均以人民币为计价依据采用费率形式，合同实施时以人民币支付。</w:t>
      </w:r>
    </w:p>
    <w:p>
      <w:pPr>
        <w:snapToGrid w:val="0"/>
        <w:spacing w:line="460" w:lineRule="exact"/>
        <w:ind w:firstLine="420" w:firstLineChars="200"/>
        <w:rPr>
          <w:rFonts w:hint="eastAsia" w:ascii="宋体" w:hAnsi="宋体" w:cs="宋体"/>
          <w:szCs w:val="21"/>
        </w:rPr>
      </w:pPr>
      <w:r>
        <w:rPr>
          <w:rFonts w:hint="eastAsia" w:ascii="宋体" w:hAnsi="宋体" w:cs="宋体"/>
        </w:rPr>
        <w:t>3.2.4投标人只能提交一个报价，招标人不接受任何选择报价。</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投标有效期</w:t>
      </w:r>
    </w:p>
    <w:p>
      <w:pPr>
        <w:snapToGrid w:val="0"/>
        <w:spacing w:line="460" w:lineRule="exact"/>
        <w:ind w:firstLine="420" w:firstLineChars="200"/>
        <w:rPr>
          <w:rFonts w:hint="eastAsia" w:ascii="宋体" w:hAnsi="宋体" w:cs="宋体"/>
          <w:szCs w:val="21"/>
        </w:rPr>
      </w:pPr>
      <w:r>
        <w:rPr>
          <w:rFonts w:hint="eastAsia" w:ascii="宋体" w:hAnsi="宋体" w:cs="宋体"/>
          <w:szCs w:val="21"/>
        </w:rPr>
        <w:t>3.3.1在投标人须知前附表规定的投标有效期内，投标人不得要求撤销或修改其投标文件。</w:t>
      </w:r>
    </w:p>
    <w:p>
      <w:pPr>
        <w:snapToGrid w:val="0"/>
        <w:spacing w:line="460" w:lineRule="exact"/>
        <w:ind w:firstLine="420" w:firstLineChars="200"/>
        <w:rPr>
          <w:rFonts w:hint="eastAsia" w:ascii="宋体" w:hAnsi="宋体" w:cs="宋体"/>
          <w:szCs w:val="21"/>
        </w:rPr>
      </w:pPr>
      <w:r>
        <w:rPr>
          <w:rFonts w:hint="eastAsia" w:ascii="宋体" w:hAnsi="宋体" w:cs="宋体"/>
          <w:szCs w:val="21"/>
        </w:rPr>
        <w:t>3.3.2出现特殊情况需要延长投标有效期的，招标人以书面形式通知所有投标人延长投标有效期。投标人同意延长的，不得要求或被允许修改或撤销其投标文件；投标人拒绝延长的，其投标失效，投标保证金退还。</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投标保证金</w:t>
      </w:r>
    </w:p>
    <w:p>
      <w:pPr>
        <w:snapToGrid w:val="0"/>
        <w:spacing w:line="460" w:lineRule="exact"/>
        <w:ind w:firstLine="420" w:firstLineChars="200"/>
        <w:rPr>
          <w:rFonts w:hint="eastAsia" w:ascii="宋体" w:hAnsi="宋体" w:cs="宋体"/>
          <w:szCs w:val="21"/>
        </w:rPr>
      </w:pPr>
      <w:r>
        <w:rPr>
          <w:rFonts w:hint="eastAsia" w:ascii="宋体" w:hAnsi="宋体" w:cs="宋体"/>
          <w:szCs w:val="21"/>
        </w:rPr>
        <w:t>3.4.1投标人应在投标截止日期前，按投标人须知前附表规定的金额和形式递交投标保证金，并作为其投标文件组成部分。</w:t>
      </w:r>
    </w:p>
    <w:p>
      <w:pPr>
        <w:snapToGrid w:val="0"/>
        <w:spacing w:line="460" w:lineRule="exact"/>
        <w:ind w:firstLine="420" w:firstLineChars="200"/>
        <w:rPr>
          <w:rFonts w:hint="eastAsia" w:ascii="宋体" w:hAnsi="宋体" w:cs="宋体"/>
          <w:szCs w:val="21"/>
        </w:rPr>
      </w:pPr>
      <w:r>
        <w:rPr>
          <w:rFonts w:hint="eastAsia" w:ascii="宋体" w:hAnsi="宋体" w:cs="宋体"/>
          <w:szCs w:val="21"/>
        </w:rPr>
        <w:t>3.4.2投标人不按本章第 3.4.1 项要求提交投标保证金的，其投标文件将被否决。</w:t>
      </w:r>
    </w:p>
    <w:p>
      <w:pPr>
        <w:snapToGrid w:val="0"/>
        <w:spacing w:line="460" w:lineRule="exact"/>
        <w:ind w:firstLine="420" w:firstLineChars="200"/>
        <w:rPr>
          <w:rFonts w:hint="eastAsia" w:ascii="宋体" w:hAnsi="宋体" w:cs="宋体"/>
          <w:szCs w:val="21"/>
        </w:rPr>
      </w:pPr>
      <w:r>
        <w:rPr>
          <w:rFonts w:hint="eastAsia" w:ascii="宋体" w:hAnsi="宋体" w:cs="宋体"/>
          <w:szCs w:val="21"/>
        </w:rPr>
        <w:t>3.4.3招标人与中标人签订合同后 5 日内，向未中标的投标人和中标人退还投标保证金。</w:t>
      </w:r>
    </w:p>
    <w:p>
      <w:pPr>
        <w:snapToGrid w:val="0"/>
        <w:spacing w:line="460" w:lineRule="exact"/>
        <w:ind w:firstLine="420" w:firstLineChars="200"/>
        <w:rPr>
          <w:rFonts w:hint="eastAsia" w:ascii="宋体" w:hAnsi="宋体" w:cs="宋体"/>
          <w:szCs w:val="21"/>
        </w:rPr>
      </w:pPr>
      <w:r>
        <w:rPr>
          <w:rFonts w:hint="eastAsia" w:ascii="宋体" w:hAnsi="宋体" w:cs="宋体"/>
          <w:szCs w:val="21"/>
        </w:rPr>
        <w:t>3.4.4有下列情形之一的，投标保证金将不予退还：</w:t>
      </w:r>
    </w:p>
    <w:p>
      <w:pPr>
        <w:snapToGrid w:val="0"/>
        <w:spacing w:line="460" w:lineRule="exact"/>
        <w:ind w:firstLine="420" w:firstLineChars="200"/>
        <w:rPr>
          <w:rFonts w:hint="eastAsia" w:ascii="宋体" w:hAnsi="宋体" w:cs="宋体"/>
          <w:szCs w:val="21"/>
        </w:rPr>
      </w:pPr>
      <w:r>
        <w:rPr>
          <w:rFonts w:hint="eastAsia" w:ascii="宋体" w:hAnsi="宋体" w:cs="宋体"/>
          <w:szCs w:val="21"/>
        </w:rPr>
        <w:t xml:space="preserve">(1)投标人在规定的投标有效期内撤销或修改其投标文件； </w:t>
      </w:r>
    </w:p>
    <w:p>
      <w:pPr>
        <w:snapToGrid w:val="0"/>
        <w:spacing w:line="460" w:lineRule="exact"/>
        <w:ind w:firstLine="420" w:firstLineChars="200"/>
        <w:rPr>
          <w:rFonts w:hint="eastAsia" w:ascii="宋体" w:hAnsi="宋体" w:cs="宋体"/>
          <w:szCs w:val="21"/>
        </w:rPr>
      </w:pPr>
      <w:r>
        <w:rPr>
          <w:rFonts w:hint="eastAsia" w:ascii="宋体" w:hAnsi="宋体" w:cs="宋体"/>
          <w:kern w:val="0"/>
          <w:szCs w:val="21"/>
        </w:rPr>
        <w:t>(2)中标人在收到中标通知书后，未按招标文件规定提交履约担保或无正当理由拒签合同协议书。</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资格审查资料</w:t>
      </w:r>
    </w:p>
    <w:p>
      <w:pPr>
        <w:snapToGrid w:val="0"/>
        <w:spacing w:line="460" w:lineRule="exact"/>
        <w:ind w:firstLine="420" w:firstLineChars="200"/>
        <w:rPr>
          <w:rFonts w:hint="eastAsia" w:ascii="宋体" w:hAnsi="宋体" w:cs="宋体"/>
        </w:rPr>
      </w:pPr>
      <w:r>
        <w:rPr>
          <w:rFonts w:hint="eastAsia" w:ascii="宋体" w:hAnsi="宋体" w:cs="宋体"/>
        </w:rPr>
        <w:t>3.5.1 “投标人基本情况表”应附投标人营业执照副本、资质证书副本等材料的复印件。</w:t>
      </w:r>
    </w:p>
    <w:p>
      <w:pPr>
        <w:snapToGrid w:val="0"/>
        <w:spacing w:line="460" w:lineRule="exact"/>
        <w:ind w:firstLine="420" w:firstLineChars="200"/>
        <w:rPr>
          <w:rFonts w:hint="eastAsia" w:ascii="宋体" w:hAnsi="宋体" w:cs="宋体"/>
        </w:rPr>
      </w:pPr>
      <w:r>
        <w:rPr>
          <w:rFonts w:hint="eastAsia" w:ascii="宋体" w:hAnsi="宋体" w:cs="宋体"/>
        </w:rPr>
        <w:t>3.5.2 “近年财务状况表”应附经会计师事务所或审计机构审计的财务会计报表，包括资产负债表、现金流量表、利润表和财务情况说明书的复印件，具体年份要求见投标人须知前附表。</w:t>
      </w:r>
    </w:p>
    <w:p>
      <w:pPr>
        <w:snapToGrid w:val="0"/>
        <w:spacing w:line="460" w:lineRule="exact"/>
        <w:ind w:firstLine="420" w:firstLineChars="200"/>
        <w:rPr>
          <w:rFonts w:hint="eastAsia" w:ascii="宋体" w:hAnsi="宋体" w:cs="宋体"/>
        </w:rPr>
      </w:pPr>
      <w:r>
        <w:rPr>
          <w:rFonts w:hint="eastAsia" w:ascii="宋体" w:hAnsi="宋体" w:cs="宋体"/>
        </w:rPr>
        <w:t>3.5.3 “近年完成的类似项目情况表”应附中标通知书和合同协议书的复印件，具体年份要求见投标人须知前附表。每张表格只填写一个项目，并标明序号。</w:t>
      </w:r>
    </w:p>
    <w:p>
      <w:pPr>
        <w:snapToGrid w:val="0"/>
        <w:spacing w:line="460" w:lineRule="exact"/>
        <w:ind w:firstLine="420" w:firstLineChars="200"/>
        <w:rPr>
          <w:rFonts w:hint="eastAsia" w:ascii="宋体" w:hAnsi="宋体" w:cs="宋体"/>
        </w:rPr>
      </w:pPr>
      <w:r>
        <w:rPr>
          <w:rFonts w:hint="eastAsia" w:ascii="宋体" w:hAnsi="宋体" w:cs="宋体"/>
        </w:rPr>
        <w:t>3.5.4 “正在监理和新承接的项目情况表”应附中标通知书和合同协议书复印件。每张表格只填写一个项目，并标明序号。</w:t>
      </w:r>
    </w:p>
    <w:p>
      <w:pPr>
        <w:snapToGrid w:val="0"/>
        <w:spacing w:line="460" w:lineRule="exact"/>
        <w:ind w:firstLine="420" w:firstLineChars="200"/>
        <w:rPr>
          <w:rFonts w:hint="eastAsia" w:ascii="宋体" w:hAnsi="宋体" w:cs="宋体"/>
        </w:rPr>
      </w:pPr>
      <w:r>
        <w:rPr>
          <w:rFonts w:hint="eastAsia" w:ascii="宋体" w:hAnsi="宋体" w:cs="宋体"/>
        </w:rPr>
        <w:t>3.5.5 “近年发生的诉讼及仲裁情况”应说明相关情况，并附法院或仲裁机构作出的判决、裁决等有关法律文书复印件，具体年份要求见投标人须知前附表。</w:t>
      </w:r>
    </w:p>
    <w:p>
      <w:pPr>
        <w:snapToGrid w:val="0"/>
        <w:spacing w:line="460" w:lineRule="exact"/>
        <w:ind w:firstLine="420" w:firstLineChars="200"/>
        <w:rPr>
          <w:rFonts w:hint="eastAsia" w:ascii="宋体" w:hAnsi="宋体" w:cs="宋体"/>
          <w:kern w:val="0"/>
          <w:szCs w:val="21"/>
        </w:rPr>
      </w:pPr>
      <w:r>
        <w:rPr>
          <w:rFonts w:hint="eastAsia" w:ascii="宋体" w:hAnsi="宋体" w:cs="宋体"/>
        </w:rPr>
        <w:t>3.5.6 投标人须知前附表规定接受联合体投标的，本章第3.5.1项至第3.5.5项规定的表格和资料应包括联合体各方相关情况。</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备选投标方案</w:t>
      </w:r>
    </w:p>
    <w:p>
      <w:pPr>
        <w:tabs>
          <w:tab w:val="left" w:pos="7170"/>
        </w:tabs>
        <w:snapToGrid w:val="0"/>
        <w:spacing w:line="460" w:lineRule="exact"/>
        <w:ind w:firstLine="420" w:firstLineChars="200"/>
        <w:rPr>
          <w:rFonts w:hint="eastAsia" w:ascii="宋体" w:hAnsi="宋体" w:cs="宋体"/>
          <w:szCs w:val="21"/>
        </w:rPr>
      </w:pPr>
      <w:r>
        <w:rPr>
          <w:rFonts w:hint="eastAsia" w:ascii="宋体" w:hAnsi="宋体" w:cs="宋体"/>
          <w:szCs w:val="21"/>
        </w:rPr>
        <w:t>投标人不得递交备选投标方案。</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 xml:space="preserve">投标文件的编制 </w:t>
      </w:r>
    </w:p>
    <w:p>
      <w:pPr>
        <w:snapToGrid w:val="0"/>
        <w:spacing w:line="460" w:lineRule="exact"/>
        <w:ind w:firstLine="411" w:firstLineChars="196"/>
        <w:rPr>
          <w:rFonts w:hint="eastAsia" w:ascii="宋体" w:hAnsi="宋体" w:cs="宋体"/>
          <w:b/>
          <w:szCs w:val="21"/>
        </w:rPr>
      </w:pPr>
      <w:r>
        <w:rPr>
          <w:rFonts w:hint="eastAsia" w:ascii="宋体" w:hAnsi="宋体" w:cs="宋体"/>
          <w:szCs w:val="21"/>
        </w:rPr>
        <w:t>3.7.1投标文件应按第七章“投标文件格式”进行编写，如有必要，可以增加附页，作为投标文件的组成部分。其中，投标函附录在满足招标文件实质性要求的基础上，可以提出比招标文件要求更有利于招标人的承诺。</w:t>
      </w:r>
    </w:p>
    <w:p>
      <w:pPr>
        <w:snapToGrid w:val="0"/>
        <w:spacing w:line="460" w:lineRule="exact"/>
        <w:ind w:firstLine="420" w:firstLineChars="200"/>
        <w:rPr>
          <w:rFonts w:hint="eastAsia" w:ascii="宋体" w:hAnsi="宋体" w:cs="宋体"/>
          <w:szCs w:val="21"/>
        </w:rPr>
      </w:pPr>
      <w:r>
        <w:rPr>
          <w:rFonts w:hint="eastAsia" w:ascii="宋体" w:hAnsi="宋体" w:cs="宋体"/>
          <w:szCs w:val="21"/>
        </w:rPr>
        <w:t>3.7.2投标文件应当对招标文件有关工期控制目标、投标有效期、质量控制目标、技术标准和要求、监理工作范围等实质性内容作出响应。</w:t>
      </w:r>
    </w:p>
    <w:p>
      <w:pPr>
        <w:snapToGrid w:val="0"/>
        <w:spacing w:line="460" w:lineRule="exact"/>
        <w:ind w:firstLine="420" w:firstLineChars="200"/>
        <w:rPr>
          <w:rFonts w:hint="eastAsia" w:ascii="宋体" w:hAnsi="宋体" w:cs="宋体"/>
          <w:b/>
          <w:kern w:val="0"/>
          <w:szCs w:val="21"/>
        </w:rPr>
      </w:pPr>
      <w:r>
        <w:rPr>
          <w:rFonts w:hint="eastAsia" w:ascii="宋体" w:hAnsi="宋体" w:cs="宋体"/>
          <w:szCs w:val="21"/>
        </w:rPr>
        <w:t>3.7.3投标文件应用不褪色的材料书写或打印，并按投标文件格式要求签字盖章。投标文件应尽量避免涂改、行间插字或删除。如果出现上述情况，改动之处应加盖单位章或由投标人的法定代表人或其授权的代理人签字确认。</w:t>
      </w:r>
      <w:r>
        <w:rPr>
          <w:rFonts w:hint="eastAsia" w:ascii="宋体" w:hAnsi="宋体" w:cs="宋体"/>
          <w:kern w:val="0"/>
          <w:szCs w:val="21"/>
        </w:rPr>
        <w:t>签字是指法定代表人或其授权委托人手写签字，不得用签字章代替；盖章是指加盖公章。</w:t>
      </w:r>
    </w:p>
    <w:p>
      <w:pPr>
        <w:snapToGrid w:val="0"/>
        <w:spacing w:line="460" w:lineRule="exact"/>
        <w:ind w:firstLine="420" w:firstLineChars="200"/>
        <w:rPr>
          <w:rFonts w:hint="eastAsia" w:ascii="宋体" w:hAnsi="宋体" w:cs="宋体"/>
        </w:rPr>
      </w:pPr>
      <w:r>
        <w:rPr>
          <w:rFonts w:hint="eastAsia" w:ascii="宋体" w:hAnsi="宋体" w:cs="宋体"/>
          <w:szCs w:val="21"/>
        </w:rPr>
        <w:t>3.7.4</w:t>
      </w:r>
      <w:r>
        <w:rPr>
          <w:rFonts w:hint="eastAsia" w:ascii="宋体" w:hAnsi="宋体" w:cs="宋体"/>
        </w:rPr>
        <w:t>投标文件正本一份, 副本份数见投标人须知前附表。正本和副本的封面上应清楚地标记“正本”或“副本”的字</w:t>
      </w:r>
      <w:r>
        <w:rPr>
          <w:rFonts w:hint="eastAsia" w:ascii="宋体" w:hAnsi="宋体" w:cs="宋体"/>
          <w:szCs w:val="21"/>
        </w:rPr>
        <w:t>样，并注明工程名称、投标人名称。当</w:t>
      </w:r>
      <w:r>
        <w:rPr>
          <w:rFonts w:hint="eastAsia" w:ascii="宋体" w:hAnsi="宋体" w:cs="宋体"/>
        </w:rPr>
        <w:t>副本和正本不一致时，以正本为准。.</w:t>
      </w:r>
    </w:p>
    <w:p>
      <w:pPr>
        <w:snapToGrid w:val="0"/>
        <w:spacing w:line="460" w:lineRule="exact"/>
        <w:ind w:firstLine="420" w:firstLineChars="200"/>
        <w:rPr>
          <w:rFonts w:hint="eastAsia" w:ascii="宋体" w:hAnsi="宋体" w:cs="宋体"/>
          <w:szCs w:val="21"/>
        </w:rPr>
      </w:pPr>
      <w:r>
        <w:rPr>
          <w:rFonts w:hint="eastAsia" w:ascii="宋体" w:hAnsi="宋体" w:cs="宋体"/>
          <w:szCs w:val="21"/>
        </w:rPr>
        <w:t>3.7.5投标文件的正本与副本应分别装订成册，并编制目录，具体装订要求见投标人须知前附表规定。</w:t>
      </w:r>
    </w:p>
    <w:p>
      <w:pPr>
        <w:pStyle w:val="19"/>
        <w:tabs>
          <w:tab w:val="clear" w:pos="425"/>
        </w:tabs>
        <w:snapToGrid w:val="0"/>
        <w:spacing w:before="0" w:after="0" w:line="460" w:lineRule="exact"/>
        <w:rPr>
          <w:rFonts w:hint="eastAsia" w:ascii="宋体" w:hAnsi="宋体" w:cs="宋体"/>
          <w:sz w:val="21"/>
          <w:szCs w:val="21"/>
        </w:rPr>
      </w:pPr>
      <w:bookmarkStart w:id="28" w:name="_Toc251767404"/>
      <w:bookmarkStart w:id="29" w:name="_Toc11757"/>
      <w:bookmarkStart w:id="30" w:name="_Toc191983618"/>
      <w:bookmarkStart w:id="31" w:name="_Toc12713"/>
      <w:bookmarkStart w:id="32" w:name="_Toc17702"/>
      <w:r>
        <w:rPr>
          <w:rFonts w:hint="eastAsia" w:ascii="宋体" w:hAnsi="宋体" w:cs="宋体"/>
          <w:sz w:val="21"/>
          <w:szCs w:val="21"/>
        </w:rPr>
        <w:t>投标</w:t>
      </w:r>
      <w:bookmarkEnd w:id="28"/>
      <w:bookmarkEnd w:id="29"/>
      <w:bookmarkEnd w:id="30"/>
      <w:bookmarkEnd w:id="31"/>
      <w:bookmarkEnd w:id="32"/>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投标文件的密封和标记</w:t>
      </w:r>
    </w:p>
    <w:p>
      <w:pPr>
        <w:snapToGrid w:val="0"/>
        <w:spacing w:line="460" w:lineRule="exact"/>
        <w:ind w:firstLine="420" w:firstLineChars="200"/>
        <w:rPr>
          <w:rFonts w:hint="eastAsia" w:ascii="宋体" w:hAnsi="宋体" w:cs="宋体"/>
          <w:bCs/>
        </w:rPr>
      </w:pPr>
      <w:r>
        <w:rPr>
          <w:rFonts w:hint="eastAsia" w:ascii="宋体" w:hAnsi="宋体" w:cs="宋体"/>
        </w:rPr>
        <w:t>4.1.1</w:t>
      </w:r>
      <w:r>
        <w:rPr>
          <w:rFonts w:hint="eastAsia" w:ascii="宋体" w:hAnsi="宋体" w:cs="宋体"/>
          <w:bCs/>
        </w:rPr>
        <w:t>投标文件的正本、副本、电子档应分开包装，加贴封条，并在封套的封口处加盖投标人单位章。</w:t>
      </w:r>
    </w:p>
    <w:p>
      <w:pPr>
        <w:snapToGrid w:val="0"/>
        <w:spacing w:line="460" w:lineRule="exact"/>
        <w:ind w:firstLine="420" w:firstLineChars="200"/>
        <w:rPr>
          <w:rFonts w:hint="eastAsia" w:ascii="宋体" w:hAnsi="宋体" w:cs="宋体"/>
          <w:bCs/>
        </w:rPr>
      </w:pPr>
      <w:r>
        <w:rPr>
          <w:rFonts w:hint="eastAsia" w:ascii="宋体" w:hAnsi="宋体" w:cs="宋体"/>
          <w:bCs/>
        </w:rPr>
        <w:t>4.1.2 投标文件的封套上应清楚地标记“正本”、“副本”“电子档”字样，封套上应写明的其他内容见投标人须知前附表。</w:t>
      </w:r>
    </w:p>
    <w:p>
      <w:pPr>
        <w:snapToGrid w:val="0"/>
        <w:spacing w:line="460" w:lineRule="exact"/>
        <w:ind w:firstLine="420" w:firstLineChars="200"/>
        <w:rPr>
          <w:rFonts w:hint="eastAsia" w:ascii="宋体" w:hAnsi="宋体" w:cs="宋体"/>
          <w:bCs/>
        </w:rPr>
      </w:pPr>
      <w:r>
        <w:rPr>
          <w:rFonts w:hint="eastAsia" w:ascii="宋体" w:hAnsi="宋体" w:cs="宋体"/>
          <w:bCs/>
        </w:rPr>
        <w:t>4.1.3 未按本章第4.1.1项或第4.1.2项要求密封和加写标记的投标文件，招标人不予受理。</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投标文件的递交</w:t>
      </w:r>
    </w:p>
    <w:p>
      <w:pPr>
        <w:snapToGrid w:val="0"/>
        <w:spacing w:line="460" w:lineRule="exact"/>
        <w:ind w:firstLine="420" w:firstLineChars="200"/>
        <w:rPr>
          <w:rFonts w:hint="eastAsia" w:ascii="宋体" w:hAnsi="宋体" w:cs="宋体"/>
          <w:szCs w:val="21"/>
        </w:rPr>
      </w:pPr>
      <w:r>
        <w:rPr>
          <w:rFonts w:hint="eastAsia" w:ascii="宋体" w:hAnsi="宋体" w:cs="宋体"/>
          <w:szCs w:val="21"/>
        </w:rPr>
        <w:t>4.2.1投标人应在本章前附表第 2.2.2 项规定的投标截止时间前递交投标文件。</w:t>
      </w:r>
    </w:p>
    <w:p>
      <w:pPr>
        <w:snapToGrid w:val="0"/>
        <w:spacing w:line="460" w:lineRule="exact"/>
        <w:ind w:firstLine="420" w:firstLineChars="200"/>
        <w:rPr>
          <w:rFonts w:hint="eastAsia" w:ascii="宋体" w:hAnsi="宋体" w:cs="宋体"/>
          <w:szCs w:val="21"/>
        </w:rPr>
      </w:pPr>
      <w:r>
        <w:rPr>
          <w:rFonts w:hint="eastAsia" w:ascii="宋体" w:hAnsi="宋体" w:cs="宋体"/>
          <w:szCs w:val="21"/>
        </w:rPr>
        <w:t>4.2.2投标人递交投标文件的地点：见投标人须知前附表。</w:t>
      </w:r>
    </w:p>
    <w:p>
      <w:pPr>
        <w:snapToGrid w:val="0"/>
        <w:spacing w:line="460" w:lineRule="exact"/>
        <w:ind w:firstLine="420" w:firstLineChars="200"/>
        <w:rPr>
          <w:rFonts w:hint="eastAsia" w:ascii="宋体" w:hAnsi="宋体" w:cs="宋体"/>
          <w:szCs w:val="21"/>
        </w:rPr>
      </w:pPr>
      <w:r>
        <w:rPr>
          <w:rFonts w:hint="eastAsia" w:ascii="宋体" w:hAnsi="宋体" w:cs="宋体"/>
          <w:szCs w:val="21"/>
        </w:rPr>
        <w:t>4.2.3除投标人须知前附表另有规定外，投标人所递交的投标文件不予退还。</w:t>
      </w:r>
    </w:p>
    <w:p>
      <w:pPr>
        <w:snapToGrid w:val="0"/>
        <w:spacing w:line="460" w:lineRule="exact"/>
        <w:ind w:firstLine="420" w:firstLineChars="200"/>
        <w:rPr>
          <w:rFonts w:hint="eastAsia" w:ascii="宋体" w:hAnsi="宋体" w:cs="宋体"/>
          <w:szCs w:val="21"/>
        </w:rPr>
      </w:pPr>
      <w:r>
        <w:rPr>
          <w:rFonts w:hint="eastAsia" w:ascii="宋体" w:hAnsi="宋体" w:cs="宋体"/>
          <w:szCs w:val="21"/>
        </w:rPr>
        <w:t>4.2.4逾期送达的或者未送达指定地点的投标文件，招标人不予受理。</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投标文件的修改与撤回</w:t>
      </w:r>
    </w:p>
    <w:p>
      <w:pPr>
        <w:snapToGrid w:val="0"/>
        <w:spacing w:line="460" w:lineRule="exact"/>
        <w:ind w:firstLine="420" w:firstLineChars="200"/>
        <w:rPr>
          <w:rFonts w:hint="eastAsia" w:ascii="宋体" w:hAnsi="宋体" w:cs="宋体"/>
          <w:szCs w:val="21"/>
        </w:rPr>
      </w:pPr>
      <w:r>
        <w:rPr>
          <w:rFonts w:hint="eastAsia" w:ascii="宋体" w:hAnsi="宋体" w:cs="宋体"/>
          <w:szCs w:val="21"/>
        </w:rPr>
        <w:t>4.3.1在本章前附表第 2.2.2 项规定的投标截止时间前，投标人可以修改或撤回已递交的投标文件，但应以书面形式通知招标人。</w:t>
      </w:r>
    </w:p>
    <w:p>
      <w:pPr>
        <w:snapToGrid w:val="0"/>
        <w:spacing w:line="460" w:lineRule="exact"/>
        <w:ind w:firstLine="420" w:firstLineChars="200"/>
        <w:rPr>
          <w:rFonts w:hint="eastAsia" w:ascii="宋体" w:hAnsi="宋体" w:cs="宋体"/>
          <w:szCs w:val="21"/>
        </w:rPr>
      </w:pPr>
      <w:r>
        <w:rPr>
          <w:rFonts w:hint="eastAsia" w:ascii="宋体" w:hAnsi="宋体" w:cs="宋体"/>
          <w:szCs w:val="21"/>
        </w:rPr>
        <w:t>4.3.2投标人修改或撤回已递交投标文件的书面通知应按照本章第3.7.3项的要求签字或盖章。招标人收到书面通知后，向投标人出具签收凭证。</w:t>
      </w:r>
    </w:p>
    <w:p>
      <w:pPr>
        <w:snapToGrid w:val="0"/>
        <w:spacing w:line="460" w:lineRule="exact"/>
        <w:ind w:firstLine="420" w:firstLineChars="200"/>
        <w:rPr>
          <w:rFonts w:hint="eastAsia" w:ascii="宋体" w:hAnsi="宋体" w:cs="宋体"/>
          <w:szCs w:val="21"/>
        </w:rPr>
      </w:pPr>
      <w:r>
        <w:rPr>
          <w:rFonts w:hint="eastAsia" w:ascii="宋体" w:hAnsi="宋体" w:cs="宋体"/>
          <w:szCs w:val="21"/>
        </w:rPr>
        <w:t>4.3.3修改的内容为投标文件的组成部分。修改的投标文件应按照本章第3.7款、第4.1款、第4.2款规定进行编制、密封、标记和递交，并标明“修改”字样。</w:t>
      </w:r>
    </w:p>
    <w:p>
      <w:pPr>
        <w:pStyle w:val="19"/>
        <w:tabs>
          <w:tab w:val="clear" w:pos="425"/>
        </w:tabs>
        <w:snapToGrid w:val="0"/>
        <w:spacing w:before="0" w:after="0" w:line="460" w:lineRule="exact"/>
        <w:rPr>
          <w:rFonts w:hint="eastAsia" w:ascii="宋体" w:hAnsi="宋体" w:cs="宋体"/>
          <w:sz w:val="21"/>
          <w:szCs w:val="21"/>
        </w:rPr>
      </w:pPr>
      <w:bookmarkStart w:id="33" w:name="_Toc251767405"/>
      <w:bookmarkStart w:id="34" w:name="_Toc29129"/>
      <w:bookmarkStart w:id="35" w:name="_Toc29260"/>
      <w:bookmarkStart w:id="36" w:name="_Toc24718"/>
      <w:bookmarkStart w:id="37" w:name="_Toc191983619"/>
      <w:r>
        <w:rPr>
          <w:rFonts w:hint="eastAsia" w:ascii="宋体" w:hAnsi="宋体" w:cs="宋体"/>
          <w:sz w:val="21"/>
          <w:szCs w:val="21"/>
        </w:rPr>
        <w:t>开标</w:t>
      </w:r>
      <w:bookmarkEnd w:id="33"/>
      <w:bookmarkEnd w:id="34"/>
      <w:bookmarkEnd w:id="35"/>
      <w:bookmarkEnd w:id="36"/>
      <w:bookmarkEnd w:id="37"/>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开标时间和地点</w:t>
      </w:r>
    </w:p>
    <w:p>
      <w:pPr>
        <w:snapToGrid w:val="0"/>
        <w:spacing w:line="460" w:lineRule="exact"/>
        <w:ind w:firstLine="422" w:firstLineChars="200"/>
        <w:rPr>
          <w:rFonts w:hint="eastAsia" w:ascii="宋体" w:hAnsi="宋体" w:cs="宋体"/>
          <w:b/>
          <w:szCs w:val="21"/>
        </w:rPr>
      </w:pPr>
      <w:r>
        <w:rPr>
          <w:rFonts w:hint="eastAsia" w:ascii="宋体" w:hAnsi="宋体" w:cs="宋体"/>
          <w:b/>
          <w:szCs w:val="21"/>
        </w:rPr>
        <w:t>招标人在本章前附表第 2.2.2 项规定的投标截止时间（开标时间）和投标人须知前附表规定的地点公开开标，并邀请所有投标人的法定代表人或其授权委托代理人、项目总监准时参加。法定代表人或其授权委托代理人携带法定代表人证明或授权委托书和身份证明,拟投报本项目的总监应携带注册监理工程师证和身份证亲自准时参加开标会，否则视为放弃投标。</w:t>
      </w:r>
    </w:p>
    <w:p>
      <w:pPr>
        <w:snapToGrid w:val="0"/>
        <w:spacing w:line="460" w:lineRule="exact"/>
        <w:ind w:firstLine="420" w:firstLineChars="200"/>
        <w:rPr>
          <w:rFonts w:hint="eastAsia" w:ascii="宋体" w:hAnsi="宋体" w:cs="宋体"/>
          <w:bCs/>
          <w:szCs w:val="21"/>
        </w:rPr>
      </w:pPr>
      <w:r>
        <w:rPr>
          <w:rFonts w:hint="eastAsia" w:ascii="宋体" w:hAnsi="宋体" w:cs="宋体"/>
          <w:bCs/>
          <w:szCs w:val="21"/>
        </w:rPr>
        <w:t>参加开标会议的投标人应携带法人证明或法人授权委托书、被委托人身份证（原件及复印件）以及招标文件要求投标人提供的证书、证件、相关证明文件、合同的原件等。</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开标程序</w:t>
      </w:r>
    </w:p>
    <w:p>
      <w:pPr>
        <w:snapToGrid w:val="0"/>
        <w:spacing w:line="460" w:lineRule="exact"/>
        <w:ind w:firstLine="420" w:firstLineChars="200"/>
        <w:rPr>
          <w:rFonts w:hint="eastAsia" w:ascii="宋体" w:hAnsi="宋体" w:cs="宋体"/>
          <w:szCs w:val="21"/>
        </w:rPr>
      </w:pPr>
      <w:r>
        <w:rPr>
          <w:rFonts w:hint="eastAsia" w:ascii="宋体" w:hAnsi="宋体" w:cs="宋体"/>
          <w:szCs w:val="21"/>
        </w:rPr>
        <w:t>开标会议由招标代理人主持并按下列程序进行开标：</w:t>
      </w:r>
    </w:p>
    <w:p>
      <w:pPr>
        <w:numPr>
          <w:ilvl w:val="0"/>
          <w:numId w:val="7"/>
        </w:numPr>
        <w:snapToGrid w:val="0"/>
        <w:spacing w:line="460" w:lineRule="exact"/>
        <w:ind w:left="540"/>
        <w:rPr>
          <w:rFonts w:hint="eastAsia" w:ascii="宋体" w:hAnsi="宋体" w:cs="宋体"/>
          <w:szCs w:val="21"/>
        </w:rPr>
      </w:pPr>
      <w:r>
        <w:rPr>
          <w:rFonts w:hint="eastAsia" w:ascii="宋体" w:hAnsi="宋体" w:cs="宋体"/>
          <w:szCs w:val="21"/>
        </w:rPr>
        <w:t>宣布开标纪律；</w:t>
      </w:r>
    </w:p>
    <w:p>
      <w:pPr>
        <w:numPr>
          <w:ilvl w:val="0"/>
          <w:numId w:val="7"/>
        </w:numPr>
        <w:snapToGrid w:val="0"/>
        <w:spacing w:line="460" w:lineRule="exact"/>
        <w:ind w:left="540"/>
        <w:rPr>
          <w:rFonts w:hint="eastAsia" w:ascii="宋体" w:hAnsi="宋体" w:cs="宋体"/>
          <w:szCs w:val="21"/>
        </w:rPr>
      </w:pPr>
      <w:r>
        <w:rPr>
          <w:rFonts w:hint="eastAsia" w:ascii="宋体" w:hAnsi="宋体" w:cs="宋体"/>
          <w:szCs w:val="21"/>
        </w:rPr>
        <w:t>公布在投标截止时间前递交投标文件的投标人名称，并点名确认投标人是否派人到场；</w:t>
      </w:r>
    </w:p>
    <w:p>
      <w:pPr>
        <w:numPr>
          <w:ilvl w:val="0"/>
          <w:numId w:val="7"/>
        </w:numPr>
        <w:snapToGrid w:val="0"/>
        <w:spacing w:line="460" w:lineRule="exact"/>
        <w:ind w:left="540"/>
        <w:rPr>
          <w:rFonts w:hint="eastAsia" w:ascii="宋体" w:hAnsi="宋体" w:cs="宋体"/>
          <w:szCs w:val="21"/>
        </w:rPr>
      </w:pPr>
      <w:r>
        <w:rPr>
          <w:rFonts w:hint="eastAsia" w:ascii="宋体" w:hAnsi="宋体" w:cs="宋体"/>
          <w:szCs w:val="21"/>
        </w:rPr>
        <w:t>宣布开标人、唱标人、记录人、监标人等有关人员姓名；</w:t>
      </w:r>
    </w:p>
    <w:p>
      <w:pPr>
        <w:numPr>
          <w:ilvl w:val="0"/>
          <w:numId w:val="7"/>
        </w:numPr>
        <w:snapToGrid w:val="0"/>
        <w:spacing w:line="460" w:lineRule="exact"/>
        <w:ind w:left="540"/>
        <w:rPr>
          <w:rFonts w:hint="eastAsia" w:ascii="宋体" w:hAnsi="宋体" w:cs="宋体"/>
          <w:szCs w:val="21"/>
        </w:rPr>
      </w:pPr>
      <w:r>
        <w:rPr>
          <w:rFonts w:hint="eastAsia" w:ascii="宋体" w:hAnsi="宋体" w:cs="宋体"/>
        </w:rPr>
        <w:t>按照投标人须知前附表规定检查投标文件的密封情况；</w:t>
      </w:r>
    </w:p>
    <w:p>
      <w:pPr>
        <w:numPr>
          <w:ilvl w:val="0"/>
          <w:numId w:val="7"/>
        </w:numPr>
        <w:snapToGrid w:val="0"/>
        <w:spacing w:line="460" w:lineRule="exact"/>
        <w:ind w:left="540"/>
        <w:rPr>
          <w:rFonts w:hint="eastAsia" w:ascii="宋体" w:hAnsi="宋体" w:cs="宋体"/>
          <w:szCs w:val="21"/>
        </w:rPr>
      </w:pPr>
      <w:r>
        <w:rPr>
          <w:rFonts w:hint="eastAsia" w:ascii="宋体" w:hAnsi="宋体" w:cs="宋体"/>
        </w:rPr>
        <w:t>按照投标人须知前附表的规定确定并宣布投标文件开标顺序；</w:t>
      </w:r>
    </w:p>
    <w:p>
      <w:pPr>
        <w:numPr>
          <w:ilvl w:val="0"/>
          <w:numId w:val="7"/>
        </w:numPr>
        <w:snapToGrid w:val="0"/>
        <w:spacing w:line="460" w:lineRule="exact"/>
        <w:ind w:left="540"/>
        <w:rPr>
          <w:rFonts w:hint="eastAsia" w:ascii="宋体" w:hAnsi="宋体" w:cs="宋体"/>
          <w:szCs w:val="21"/>
        </w:rPr>
      </w:pPr>
      <w:r>
        <w:rPr>
          <w:rFonts w:hint="eastAsia" w:ascii="宋体" w:hAnsi="宋体" w:cs="宋体"/>
          <w:szCs w:val="21"/>
        </w:rPr>
        <w:t>按照宣布的开标顺序当众开标，公布投标人名称、投标报价、质量控制目标、工期控制目标及其他内容，并记录在案；</w:t>
      </w:r>
    </w:p>
    <w:p>
      <w:pPr>
        <w:numPr>
          <w:ilvl w:val="0"/>
          <w:numId w:val="7"/>
        </w:numPr>
        <w:snapToGrid w:val="0"/>
        <w:spacing w:line="460" w:lineRule="exact"/>
        <w:ind w:left="540"/>
        <w:rPr>
          <w:rFonts w:hint="eastAsia" w:ascii="宋体" w:hAnsi="宋体" w:cs="宋体"/>
          <w:szCs w:val="21"/>
        </w:rPr>
      </w:pPr>
      <w:r>
        <w:rPr>
          <w:rFonts w:hint="eastAsia" w:ascii="宋体" w:hAnsi="宋体" w:cs="宋体"/>
          <w:szCs w:val="21"/>
        </w:rPr>
        <w:t>投标人代表、招标人代表、监标人、记录人等有关人员在开标记录上签字确认；</w:t>
      </w:r>
    </w:p>
    <w:p>
      <w:pPr>
        <w:numPr>
          <w:ilvl w:val="0"/>
          <w:numId w:val="7"/>
        </w:numPr>
        <w:snapToGrid w:val="0"/>
        <w:spacing w:line="460" w:lineRule="exact"/>
        <w:ind w:left="540"/>
        <w:rPr>
          <w:rFonts w:hint="eastAsia" w:ascii="宋体" w:hAnsi="宋体" w:cs="宋体"/>
          <w:szCs w:val="21"/>
        </w:rPr>
      </w:pPr>
      <w:r>
        <w:rPr>
          <w:rFonts w:hint="eastAsia" w:ascii="宋体" w:hAnsi="宋体" w:cs="宋体"/>
          <w:szCs w:val="21"/>
        </w:rPr>
        <w:t>开标结束。</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投标文件有下列情形之一的，招标人不予受理：</w:t>
      </w:r>
    </w:p>
    <w:p>
      <w:pPr>
        <w:snapToGrid w:val="0"/>
        <w:spacing w:line="460" w:lineRule="exact"/>
        <w:ind w:firstLine="315" w:firstLineChars="150"/>
        <w:rPr>
          <w:rFonts w:hint="eastAsia" w:ascii="宋体" w:hAnsi="宋体" w:cs="宋体"/>
          <w:szCs w:val="21"/>
        </w:rPr>
      </w:pPr>
      <w:r>
        <w:rPr>
          <w:rFonts w:hint="eastAsia" w:ascii="宋体" w:hAnsi="宋体" w:cs="宋体"/>
          <w:szCs w:val="21"/>
        </w:rPr>
        <w:t>（1）未按招标文件要求密封或投标截止时间后递交的；</w:t>
      </w:r>
    </w:p>
    <w:p>
      <w:pPr>
        <w:tabs>
          <w:tab w:val="left" w:pos="840"/>
        </w:tabs>
        <w:snapToGrid w:val="0"/>
        <w:spacing w:line="460" w:lineRule="exact"/>
        <w:ind w:firstLine="315" w:firstLineChars="150"/>
        <w:rPr>
          <w:rFonts w:hint="eastAsia" w:ascii="宋体" w:hAnsi="宋体" w:cs="宋体"/>
          <w:szCs w:val="21"/>
        </w:rPr>
      </w:pPr>
      <w:r>
        <w:rPr>
          <w:rFonts w:hint="eastAsia" w:ascii="宋体" w:hAnsi="宋体" w:cs="宋体"/>
          <w:szCs w:val="21"/>
        </w:rPr>
        <w:t>（2）投标人未按照招标文件的要求提供投标保证金的。</w:t>
      </w:r>
    </w:p>
    <w:p>
      <w:pPr>
        <w:pStyle w:val="19"/>
        <w:tabs>
          <w:tab w:val="clear" w:pos="425"/>
        </w:tabs>
        <w:snapToGrid w:val="0"/>
        <w:spacing w:before="0" w:after="0" w:line="460" w:lineRule="exact"/>
        <w:rPr>
          <w:rFonts w:hint="eastAsia" w:ascii="宋体" w:hAnsi="宋体" w:cs="宋体"/>
          <w:sz w:val="21"/>
          <w:szCs w:val="21"/>
        </w:rPr>
      </w:pPr>
      <w:bookmarkStart w:id="38" w:name="_Toc251767406"/>
      <w:bookmarkStart w:id="39" w:name="_Toc191983620"/>
      <w:bookmarkStart w:id="40" w:name="_Toc27928"/>
      <w:bookmarkStart w:id="41" w:name="_Toc20957"/>
      <w:bookmarkStart w:id="42" w:name="_Toc25865"/>
      <w:r>
        <w:rPr>
          <w:rFonts w:hint="eastAsia" w:ascii="宋体" w:hAnsi="宋体" w:cs="宋体"/>
          <w:sz w:val="21"/>
          <w:szCs w:val="21"/>
        </w:rPr>
        <w:t>评标</w:t>
      </w:r>
      <w:bookmarkEnd w:id="38"/>
      <w:bookmarkEnd w:id="39"/>
      <w:bookmarkEnd w:id="40"/>
      <w:bookmarkEnd w:id="41"/>
      <w:bookmarkEnd w:id="42"/>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评标委员会</w:t>
      </w:r>
    </w:p>
    <w:p>
      <w:pPr>
        <w:snapToGrid w:val="0"/>
        <w:spacing w:line="460" w:lineRule="exact"/>
        <w:ind w:firstLine="420" w:firstLineChars="200"/>
        <w:rPr>
          <w:rFonts w:hint="eastAsia" w:ascii="宋体" w:hAnsi="宋体" w:cs="宋体"/>
          <w:szCs w:val="21"/>
        </w:rPr>
      </w:pPr>
      <w:r>
        <w:rPr>
          <w:rFonts w:hint="eastAsia" w:ascii="宋体" w:hAnsi="宋体" w:cs="宋体"/>
          <w:kern w:val="0"/>
          <w:szCs w:val="21"/>
        </w:rPr>
        <w:t>6.1.1评标由招标人依法组建的评标委员会负责。</w:t>
      </w:r>
      <w:r>
        <w:rPr>
          <w:rFonts w:hint="eastAsia"/>
        </w:rPr>
        <w:t>评标委员会由招标人或其委托的招标代理机构熟悉相关业务的代表，以及有关技术、经济等方面的专家组成</w:t>
      </w:r>
      <w:r>
        <w:rPr>
          <w:rFonts w:hint="eastAsia" w:ascii="宋体" w:hAnsi="宋体" w:cs="宋体"/>
          <w:kern w:val="0"/>
          <w:szCs w:val="21"/>
        </w:rPr>
        <w:t>。评标委员会成员人数以及技术、经济等方面专家的确定方式见投标人须知前附表。</w:t>
      </w:r>
    </w:p>
    <w:p>
      <w:pPr>
        <w:snapToGrid w:val="0"/>
        <w:spacing w:line="460" w:lineRule="exact"/>
        <w:ind w:firstLine="420" w:firstLineChars="200"/>
        <w:rPr>
          <w:rFonts w:hint="eastAsia" w:ascii="宋体" w:hAnsi="宋体" w:cs="宋体"/>
          <w:szCs w:val="21"/>
        </w:rPr>
      </w:pPr>
      <w:r>
        <w:rPr>
          <w:rFonts w:hint="eastAsia" w:ascii="宋体" w:hAnsi="宋体" w:cs="宋体"/>
          <w:szCs w:val="21"/>
        </w:rPr>
        <w:t>6.1.2评标委员会成员有下列情形之一的，应当回避：</w:t>
      </w:r>
    </w:p>
    <w:p>
      <w:pPr>
        <w:snapToGrid w:val="0"/>
        <w:spacing w:line="460" w:lineRule="exact"/>
        <w:ind w:firstLine="420" w:firstLineChars="200"/>
        <w:rPr>
          <w:rFonts w:hint="eastAsia" w:ascii="宋体" w:hAnsi="宋体" w:cs="宋体"/>
          <w:szCs w:val="21"/>
        </w:rPr>
      </w:pPr>
      <w:r>
        <w:rPr>
          <w:rFonts w:hint="eastAsia" w:ascii="宋体" w:hAnsi="宋体" w:cs="宋体"/>
          <w:szCs w:val="21"/>
        </w:rPr>
        <w:t>(1) 招标人或投标人的主要负责人的近亲属；</w:t>
      </w:r>
    </w:p>
    <w:p>
      <w:pPr>
        <w:snapToGrid w:val="0"/>
        <w:spacing w:line="460" w:lineRule="exact"/>
        <w:ind w:firstLine="420" w:firstLineChars="200"/>
        <w:rPr>
          <w:rFonts w:hint="eastAsia" w:ascii="宋体" w:hAnsi="宋体" w:cs="宋体"/>
          <w:szCs w:val="21"/>
        </w:rPr>
      </w:pPr>
      <w:r>
        <w:rPr>
          <w:rFonts w:hint="eastAsia" w:ascii="宋体" w:hAnsi="宋体" w:cs="宋体"/>
          <w:szCs w:val="21"/>
        </w:rPr>
        <w:t>(2) 项目主管部门或者行政监督部门的人员；</w:t>
      </w:r>
    </w:p>
    <w:p>
      <w:pPr>
        <w:snapToGrid w:val="0"/>
        <w:spacing w:line="460" w:lineRule="exact"/>
        <w:ind w:firstLine="420" w:firstLineChars="200"/>
        <w:rPr>
          <w:rFonts w:hint="eastAsia" w:ascii="宋体" w:hAnsi="宋体" w:cs="宋体"/>
          <w:szCs w:val="21"/>
        </w:rPr>
      </w:pPr>
      <w:r>
        <w:rPr>
          <w:rFonts w:hint="eastAsia" w:ascii="宋体" w:hAnsi="宋体" w:cs="宋体"/>
          <w:szCs w:val="21"/>
        </w:rPr>
        <w:t>(3) 与投标人有经济利益关系，可能影响对投标公正评审的；</w:t>
      </w:r>
    </w:p>
    <w:p>
      <w:pPr>
        <w:snapToGrid w:val="0"/>
        <w:spacing w:line="460" w:lineRule="exact"/>
        <w:ind w:firstLine="420" w:firstLineChars="200"/>
        <w:rPr>
          <w:rFonts w:hint="eastAsia" w:ascii="宋体" w:hAnsi="宋体" w:cs="宋体"/>
          <w:szCs w:val="21"/>
        </w:rPr>
      </w:pPr>
      <w:r>
        <w:rPr>
          <w:rFonts w:hint="eastAsia" w:ascii="宋体" w:hAnsi="宋体" w:cs="宋体"/>
          <w:szCs w:val="21"/>
        </w:rPr>
        <w:t>(4) 曾因在招标、评标以及其他与招标投标有关活动中从事违法行为而受过行政处罚或刑事处罚的。</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评标原则</w:t>
      </w:r>
    </w:p>
    <w:p>
      <w:pPr>
        <w:snapToGrid w:val="0"/>
        <w:spacing w:line="460" w:lineRule="exact"/>
        <w:ind w:firstLine="420" w:firstLineChars="200"/>
        <w:rPr>
          <w:rFonts w:hint="eastAsia" w:ascii="宋体" w:hAnsi="宋体" w:cs="宋体"/>
          <w:szCs w:val="21"/>
        </w:rPr>
      </w:pPr>
      <w:r>
        <w:rPr>
          <w:rFonts w:hint="eastAsia" w:ascii="宋体" w:hAnsi="宋体" w:cs="宋体"/>
          <w:szCs w:val="21"/>
        </w:rPr>
        <w:t>评标活动遵循公平、公正、科学和择优的原则。</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评标</w:t>
      </w:r>
    </w:p>
    <w:p>
      <w:pPr>
        <w:snapToGrid w:val="0"/>
        <w:spacing w:line="460" w:lineRule="exact"/>
        <w:ind w:firstLine="420" w:firstLineChars="200"/>
        <w:rPr>
          <w:rFonts w:hint="eastAsia" w:ascii="宋体" w:hAnsi="宋体" w:cs="宋体"/>
          <w:szCs w:val="21"/>
        </w:rPr>
      </w:pPr>
      <w:r>
        <w:rPr>
          <w:rFonts w:hint="eastAsia" w:ascii="宋体" w:hAnsi="宋体" w:cs="宋体"/>
          <w:szCs w:val="21"/>
        </w:rPr>
        <w:t>评标委员会按照第三章“评标办法”规定的方法、评审因素、标准和程序对投标文件进行评审。第三章“评标办法”没有规定的方法、评审因素和标准，不作为评标依据。</w:t>
      </w:r>
    </w:p>
    <w:p>
      <w:pPr>
        <w:pStyle w:val="19"/>
        <w:tabs>
          <w:tab w:val="clear" w:pos="425"/>
        </w:tabs>
        <w:snapToGrid w:val="0"/>
        <w:spacing w:before="0" w:after="0" w:line="460" w:lineRule="exact"/>
        <w:rPr>
          <w:rFonts w:hint="eastAsia" w:ascii="宋体" w:hAnsi="宋体" w:cs="宋体"/>
          <w:sz w:val="21"/>
          <w:szCs w:val="21"/>
        </w:rPr>
      </w:pPr>
      <w:bookmarkStart w:id="43" w:name="_Toc16573"/>
      <w:bookmarkStart w:id="44" w:name="_Toc191983621"/>
      <w:bookmarkStart w:id="45" w:name="_Toc31405"/>
      <w:bookmarkStart w:id="46" w:name="_Toc251767407"/>
      <w:bookmarkStart w:id="47" w:name="_Toc5736"/>
      <w:r>
        <w:rPr>
          <w:rFonts w:hint="eastAsia" w:ascii="宋体" w:hAnsi="宋体" w:cs="宋体"/>
          <w:sz w:val="21"/>
          <w:szCs w:val="21"/>
        </w:rPr>
        <w:t>合同授予</w:t>
      </w:r>
      <w:bookmarkEnd w:id="43"/>
      <w:bookmarkEnd w:id="44"/>
      <w:bookmarkEnd w:id="45"/>
      <w:bookmarkEnd w:id="46"/>
      <w:bookmarkEnd w:id="47"/>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定标方式</w:t>
      </w:r>
    </w:p>
    <w:p>
      <w:pPr>
        <w:spacing w:line="400" w:lineRule="exact"/>
        <w:ind w:firstLine="420" w:firstLineChars="200"/>
        <w:rPr>
          <w:rFonts w:hint="eastAsia"/>
        </w:rPr>
      </w:pPr>
      <w:r>
        <w:rPr>
          <w:rFonts w:hint="eastAsia"/>
        </w:rPr>
        <w:t>除投标人须知前附表规定评标委员会直接确定中标人外，招标人依据评标委员会推荐的中标候选人确定中标人，评标委员会推荐中标候选人的人数见投标人须知前附表。</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中标通知</w:t>
      </w:r>
    </w:p>
    <w:p>
      <w:pPr>
        <w:snapToGrid w:val="0"/>
        <w:spacing w:line="460" w:lineRule="exact"/>
        <w:ind w:firstLine="420" w:firstLineChars="200"/>
        <w:rPr>
          <w:rFonts w:hint="eastAsia" w:ascii="宋体" w:hAnsi="宋体" w:cs="宋体"/>
          <w:szCs w:val="21"/>
        </w:rPr>
      </w:pPr>
      <w:r>
        <w:rPr>
          <w:rFonts w:hint="eastAsia" w:ascii="宋体" w:hAnsi="宋体" w:cs="宋体"/>
          <w:szCs w:val="21"/>
        </w:rPr>
        <w:t>在本章第 3.3 款规定的投标有效期内，招标人以书面形式向中标人发出中标通知书，同时将中标结果通知未中标的投标人。</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履约担保（本项目不适用）</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签订合同</w:t>
      </w:r>
    </w:p>
    <w:p>
      <w:pPr>
        <w:snapToGrid w:val="0"/>
        <w:spacing w:line="460" w:lineRule="exact"/>
        <w:ind w:firstLine="420" w:firstLineChars="200"/>
        <w:rPr>
          <w:rFonts w:hint="eastAsia" w:ascii="宋体" w:hAnsi="宋体" w:cs="宋体"/>
          <w:szCs w:val="21"/>
        </w:rPr>
      </w:pPr>
      <w:r>
        <w:rPr>
          <w:rFonts w:hint="eastAsia" w:ascii="宋体" w:hAnsi="宋体" w:cs="宋体"/>
          <w:kern w:val="0"/>
          <w:szCs w:val="21"/>
        </w:rPr>
        <w:t>7.4.1招标人和中标人应当自中标通知书发出之日起30 天内，根据招标文件和中标人的投标文件订立书面合同。中标人无正当理由拒签合同的，招标人取消其中标资格，其投标保证金不予退还；给招标人造成的损失超过投标保证金数额的，中标人还应当对超过部分予以赔偿。</w:t>
      </w:r>
    </w:p>
    <w:p>
      <w:pPr>
        <w:snapToGrid w:val="0"/>
        <w:spacing w:line="460" w:lineRule="exact"/>
        <w:ind w:firstLine="420" w:firstLineChars="200"/>
        <w:rPr>
          <w:rFonts w:hint="eastAsia" w:ascii="宋体" w:hAnsi="宋体" w:cs="宋体"/>
          <w:szCs w:val="21"/>
        </w:rPr>
      </w:pPr>
      <w:r>
        <w:rPr>
          <w:rFonts w:hint="eastAsia" w:ascii="宋体" w:hAnsi="宋体" w:cs="宋体"/>
          <w:kern w:val="0"/>
          <w:szCs w:val="21"/>
        </w:rPr>
        <w:t>7.4.2发出中标通知书后，招标人无正当理由拒签合同的，招标人向中标人退还投标保证金；给中标人造成损失的，还应当赔偿损失。</w:t>
      </w:r>
    </w:p>
    <w:p>
      <w:pPr>
        <w:pStyle w:val="19"/>
        <w:tabs>
          <w:tab w:val="clear" w:pos="425"/>
        </w:tabs>
        <w:snapToGrid w:val="0"/>
        <w:spacing w:before="0" w:after="0" w:line="460" w:lineRule="exact"/>
        <w:rPr>
          <w:rFonts w:hint="eastAsia" w:ascii="宋体" w:hAnsi="宋体" w:cs="宋体"/>
          <w:sz w:val="21"/>
          <w:szCs w:val="21"/>
        </w:rPr>
      </w:pPr>
      <w:bookmarkStart w:id="48" w:name="_Toc30580"/>
      <w:bookmarkStart w:id="49" w:name="_Toc251767408"/>
      <w:bookmarkStart w:id="50" w:name="_Toc11298"/>
      <w:bookmarkStart w:id="51" w:name="_Toc191983622"/>
      <w:bookmarkStart w:id="52" w:name="_Toc26089"/>
      <w:r>
        <w:rPr>
          <w:rFonts w:hint="eastAsia" w:ascii="宋体" w:hAnsi="宋体" w:cs="宋体"/>
          <w:sz w:val="21"/>
          <w:szCs w:val="21"/>
        </w:rPr>
        <w:t>重新招标和不再招标</w:t>
      </w:r>
      <w:bookmarkEnd w:id="48"/>
      <w:bookmarkEnd w:id="49"/>
      <w:bookmarkEnd w:id="50"/>
      <w:bookmarkEnd w:id="51"/>
      <w:bookmarkEnd w:id="52"/>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重新招标</w:t>
      </w:r>
    </w:p>
    <w:p>
      <w:pPr>
        <w:snapToGrid w:val="0"/>
        <w:spacing w:line="460" w:lineRule="exact"/>
        <w:ind w:firstLine="420" w:firstLineChars="200"/>
        <w:rPr>
          <w:rFonts w:hint="eastAsia" w:ascii="宋体" w:hAnsi="宋体" w:cs="宋体"/>
          <w:szCs w:val="21"/>
        </w:rPr>
      </w:pPr>
      <w:r>
        <w:rPr>
          <w:rFonts w:hint="eastAsia" w:ascii="宋体" w:hAnsi="宋体" w:cs="宋体"/>
          <w:szCs w:val="21"/>
        </w:rPr>
        <w:t>有下列情形之一的，招标人将重新招标：</w:t>
      </w:r>
    </w:p>
    <w:p>
      <w:pPr>
        <w:numPr>
          <w:ilvl w:val="0"/>
          <w:numId w:val="8"/>
        </w:numPr>
        <w:snapToGrid w:val="0"/>
        <w:spacing w:line="460" w:lineRule="exact"/>
        <w:ind w:left="540"/>
        <w:rPr>
          <w:rFonts w:hint="eastAsia" w:ascii="宋体" w:hAnsi="宋体" w:cs="宋体"/>
          <w:szCs w:val="21"/>
        </w:rPr>
      </w:pPr>
      <w:r>
        <w:rPr>
          <w:rFonts w:hint="eastAsia" w:ascii="宋体" w:hAnsi="宋体" w:cs="宋体"/>
          <w:szCs w:val="21"/>
        </w:rPr>
        <w:t>投标截止时间止，投标人少于3个的；</w:t>
      </w:r>
    </w:p>
    <w:p>
      <w:pPr>
        <w:numPr>
          <w:ilvl w:val="0"/>
          <w:numId w:val="8"/>
        </w:numPr>
        <w:snapToGrid w:val="0"/>
        <w:spacing w:line="460" w:lineRule="exact"/>
        <w:ind w:left="540"/>
        <w:rPr>
          <w:rFonts w:hint="eastAsia" w:ascii="宋体" w:hAnsi="宋体" w:cs="宋体"/>
          <w:szCs w:val="21"/>
        </w:rPr>
      </w:pPr>
      <w:r>
        <w:rPr>
          <w:rFonts w:hint="eastAsia" w:ascii="宋体" w:hAnsi="宋体" w:cs="宋体"/>
          <w:szCs w:val="21"/>
        </w:rPr>
        <w:t>经评标委员会评审后否决所有投标的。</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不再招标</w:t>
      </w:r>
    </w:p>
    <w:p>
      <w:pPr>
        <w:snapToGrid w:val="0"/>
        <w:spacing w:line="460" w:lineRule="exact"/>
        <w:ind w:firstLine="420" w:firstLineChars="200"/>
        <w:rPr>
          <w:rFonts w:hint="eastAsia" w:ascii="宋体" w:hAnsi="宋体" w:cs="宋体"/>
          <w:szCs w:val="21"/>
        </w:rPr>
      </w:pPr>
      <w:r>
        <w:rPr>
          <w:rFonts w:hint="eastAsia" w:ascii="宋体" w:hAnsi="宋体" w:cs="宋体"/>
          <w:kern w:val="0"/>
          <w:szCs w:val="21"/>
        </w:rPr>
        <w:t>重新招标后投标人仍少于3 个或者所有投标被否决的，属于必须审批或核准的工程建设项目，经原审批或核准部门批准后不再进行招标。</w:t>
      </w:r>
    </w:p>
    <w:p>
      <w:pPr>
        <w:pStyle w:val="19"/>
        <w:tabs>
          <w:tab w:val="clear" w:pos="425"/>
        </w:tabs>
        <w:snapToGrid w:val="0"/>
        <w:spacing w:before="0" w:after="0" w:line="460" w:lineRule="exact"/>
        <w:rPr>
          <w:rFonts w:hint="eastAsia" w:ascii="宋体" w:hAnsi="宋体" w:cs="宋体"/>
          <w:sz w:val="21"/>
          <w:szCs w:val="21"/>
        </w:rPr>
      </w:pPr>
      <w:bookmarkStart w:id="53" w:name="_Toc251767409"/>
      <w:bookmarkStart w:id="54" w:name="_Toc191983623"/>
      <w:bookmarkStart w:id="55" w:name="_Toc32415"/>
      <w:bookmarkStart w:id="56" w:name="_Toc30539"/>
      <w:bookmarkStart w:id="57" w:name="_Toc31398"/>
      <w:r>
        <w:rPr>
          <w:rFonts w:hint="eastAsia" w:ascii="宋体" w:hAnsi="宋体" w:cs="宋体"/>
          <w:sz w:val="21"/>
          <w:szCs w:val="21"/>
        </w:rPr>
        <w:t>纪律和监督</w:t>
      </w:r>
      <w:bookmarkEnd w:id="53"/>
      <w:bookmarkEnd w:id="54"/>
      <w:bookmarkEnd w:id="55"/>
      <w:bookmarkEnd w:id="56"/>
      <w:bookmarkEnd w:id="57"/>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对招标人的纪律要求</w:t>
      </w:r>
    </w:p>
    <w:p>
      <w:pPr>
        <w:snapToGrid w:val="0"/>
        <w:spacing w:line="460" w:lineRule="exact"/>
        <w:ind w:firstLine="420" w:firstLineChars="200"/>
        <w:rPr>
          <w:rFonts w:hint="eastAsia" w:ascii="宋体" w:hAnsi="宋体" w:cs="宋体"/>
          <w:szCs w:val="21"/>
        </w:rPr>
      </w:pPr>
      <w:r>
        <w:rPr>
          <w:rFonts w:hint="eastAsia" w:ascii="宋体" w:hAnsi="宋体" w:cs="宋体"/>
          <w:szCs w:val="21"/>
        </w:rPr>
        <w:t>招标人不得泄漏招标投标活动中应当保密的情况和资料，不得与投标人串通损害国家利益、社会公共利益或者他人合法权益。</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对投标人的纪律要求</w:t>
      </w:r>
    </w:p>
    <w:p>
      <w:pPr>
        <w:snapToGrid w:val="0"/>
        <w:spacing w:line="460" w:lineRule="exact"/>
        <w:ind w:firstLine="420" w:firstLineChars="200"/>
        <w:rPr>
          <w:rFonts w:hint="eastAsia" w:ascii="宋体" w:hAnsi="宋体" w:cs="宋体"/>
          <w:szCs w:val="21"/>
        </w:rPr>
      </w:pPr>
      <w:r>
        <w:rPr>
          <w:rFonts w:hint="eastAsia" w:ascii="宋体" w:hAnsi="宋体" w:cs="宋体"/>
          <w:szCs w:val="21"/>
        </w:rPr>
        <w:t>投标人不得相互串通投标或者与招标人串通投标，不得向招标人或者评标委员会成员行贿谋取中标，不得以他人名义投标或者以其他方式弄虚作假骗取中标；投标人不得以任何方式干扰、影响评标工作。</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对评标委员会成员的纪律要求</w:t>
      </w:r>
    </w:p>
    <w:p>
      <w:pPr>
        <w:snapToGrid w:val="0"/>
        <w:spacing w:line="460" w:lineRule="exact"/>
        <w:ind w:firstLine="420" w:firstLineChars="200"/>
        <w:rPr>
          <w:rFonts w:hint="eastAsia" w:ascii="宋体" w:hAnsi="宋体" w:cs="宋体"/>
          <w:szCs w:val="21"/>
        </w:rPr>
      </w:pPr>
      <w:r>
        <w:rPr>
          <w:rFonts w:hint="eastAsia" w:ascii="宋体" w:hAnsi="宋体" w:cs="宋体"/>
          <w:szCs w:val="21"/>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对与评标活动有关的工作人员的纪律要求</w:t>
      </w:r>
    </w:p>
    <w:p>
      <w:pPr>
        <w:snapToGrid w:val="0"/>
        <w:spacing w:line="460" w:lineRule="exact"/>
        <w:ind w:firstLine="420" w:firstLineChars="200"/>
        <w:rPr>
          <w:rFonts w:hint="eastAsia" w:ascii="宋体" w:hAnsi="宋体" w:cs="宋体"/>
          <w:szCs w:val="21"/>
        </w:rPr>
      </w:pPr>
      <w:r>
        <w:rPr>
          <w:rFonts w:hint="eastAsia" w:ascii="宋体" w:hAnsi="宋体" w:cs="宋体"/>
          <w:szCs w:val="21"/>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numPr>
          <w:ilvl w:val="1"/>
          <w:numId w:val="3"/>
        </w:numPr>
        <w:tabs>
          <w:tab w:val="left" w:pos="170"/>
        </w:tabs>
        <w:snapToGrid w:val="0"/>
        <w:spacing w:line="460" w:lineRule="exact"/>
        <w:rPr>
          <w:rFonts w:hint="eastAsia" w:ascii="宋体" w:hAnsi="宋体" w:cs="宋体"/>
          <w:b/>
          <w:szCs w:val="21"/>
        </w:rPr>
      </w:pPr>
      <w:r>
        <w:rPr>
          <w:rFonts w:hint="eastAsia" w:ascii="宋体" w:hAnsi="宋体" w:cs="宋体"/>
          <w:b/>
          <w:szCs w:val="21"/>
        </w:rPr>
        <w:t>投诉</w:t>
      </w:r>
    </w:p>
    <w:p>
      <w:pPr>
        <w:snapToGrid w:val="0"/>
        <w:spacing w:line="460" w:lineRule="exact"/>
        <w:ind w:firstLine="420" w:firstLineChars="200"/>
        <w:rPr>
          <w:rFonts w:hint="eastAsia" w:ascii="宋体" w:hAnsi="宋体" w:cs="宋体"/>
          <w:szCs w:val="21"/>
        </w:rPr>
      </w:pPr>
      <w:r>
        <w:rPr>
          <w:rFonts w:hint="eastAsia" w:ascii="宋体" w:hAnsi="宋体" w:cs="宋体"/>
          <w:szCs w:val="21"/>
        </w:rPr>
        <w:t>投标人和其他利害关系人认为本次招标活动违反法律、法规和规章规定的，有权向有关行政监督部门投诉。</w:t>
      </w:r>
    </w:p>
    <w:p>
      <w:pPr>
        <w:pStyle w:val="19"/>
        <w:keepNext w:val="0"/>
        <w:keepLines w:val="0"/>
        <w:tabs>
          <w:tab w:val="clear" w:pos="425"/>
        </w:tabs>
        <w:snapToGrid w:val="0"/>
        <w:spacing w:before="0" w:after="0" w:line="460" w:lineRule="exact"/>
        <w:rPr>
          <w:rFonts w:hint="eastAsia" w:ascii="宋体" w:hAnsi="宋体" w:cs="宋体"/>
          <w:sz w:val="21"/>
          <w:szCs w:val="21"/>
        </w:rPr>
      </w:pPr>
      <w:bookmarkStart w:id="58" w:name="_Toc17129"/>
      <w:bookmarkStart w:id="59" w:name="_Toc18307"/>
      <w:bookmarkStart w:id="60" w:name="_Toc251767410"/>
      <w:bookmarkStart w:id="61" w:name="_Toc20974"/>
      <w:bookmarkStart w:id="62" w:name="_Toc191983624"/>
      <w:r>
        <w:rPr>
          <w:rFonts w:hint="eastAsia" w:ascii="宋体" w:hAnsi="宋体" w:cs="宋体"/>
          <w:sz w:val="21"/>
          <w:szCs w:val="21"/>
        </w:rPr>
        <w:t>需要补充的其他内容</w:t>
      </w:r>
      <w:bookmarkEnd w:id="58"/>
      <w:bookmarkEnd w:id="59"/>
      <w:bookmarkEnd w:id="60"/>
      <w:bookmarkEnd w:id="61"/>
      <w:bookmarkEnd w:id="62"/>
    </w:p>
    <w:p>
      <w:pPr>
        <w:snapToGrid w:val="0"/>
        <w:spacing w:line="460" w:lineRule="exact"/>
        <w:ind w:firstLine="420" w:firstLineChars="200"/>
        <w:rPr>
          <w:rFonts w:hint="eastAsia" w:ascii="宋体" w:hAnsi="宋体" w:cs="宋体"/>
          <w:szCs w:val="21"/>
        </w:rPr>
      </w:pPr>
      <w:r>
        <w:rPr>
          <w:rFonts w:hint="eastAsia" w:ascii="宋体" w:hAnsi="宋体" w:cs="宋体"/>
          <w:szCs w:val="21"/>
        </w:rPr>
        <w:t>见投标人须知前附表。</w:t>
      </w:r>
    </w:p>
    <w:p>
      <w:pPr>
        <w:pStyle w:val="2"/>
        <w:ind w:left="0" w:leftChars="0"/>
        <w:rPr>
          <w:rFonts w:hint="eastAsia"/>
        </w:rPr>
      </w:pPr>
    </w:p>
    <w:p>
      <w:pPr>
        <w:pStyle w:val="3"/>
        <w:snapToGrid w:val="0"/>
        <w:spacing w:before="0" w:after="0" w:line="360" w:lineRule="auto"/>
        <w:jc w:val="center"/>
        <w:rPr>
          <w:rFonts w:hint="eastAsia" w:ascii="宋体" w:hAnsi="宋体" w:cs="宋体"/>
          <w:sz w:val="36"/>
          <w:szCs w:val="36"/>
        </w:rPr>
      </w:pPr>
      <w:bookmarkStart w:id="63" w:name="_Toc26539"/>
      <w:bookmarkStart w:id="64" w:name="_Toc251767411"/>
      <w:bookmarkStart w:id="65" w:name="_Toc191983636"/>
      <w:bookmarkStart w:id="66" w:name="_Toc8186"/>
      <w:r>
        <w:rPr>
          <w:rFonts w:hint="eastAsia" w:ascii="宋体" w:hAnsi="宋体" w:cs="宋体"/>
          <w:sz w:val="36"/>
          <w:szCs w:val="36"/>
        </w:rPr>
        <w:t>第三章   评标办法（综合评估法）</w:t>
      </w:r>
      <w:bookmarkEnd w:id="63"/>
      <w:bookmarkEnd w:id="64"/>
      <w:bookmarkEnd w:id="65"/>
      <w:bookmarkEnd w:id="66"/>
    </w:p>
    <w:p>
      <w:pPr>
        <w:pStyle w:val="4"/>
        <w:snapToGrid w:val="0"/>
        <w:spacing w:before="0" w:after="0" w:line="360" w:lineRule="auto"/>
        <w:ind w:left="0" w:firstLine="0"/>
        <w:jc w:val="center"/>
        <w:rPr>
          <w:rFonts w:hint="eastAsia" w:ascii="宋体" w:hAnsi="宋体" w:eastAsia="宋体" w:cs="宋体"/>
          <w:sz w:val="28"/>
        </w:rPr>
      </w:pPr>
      <w:bookmarkStart w:id="67" w:name="_Toc191983637"/>
      <w:bookmarkStart w:id="68" w:name="_Toc26405"/>
      <w:bookmarkStart w:id="69" w:name="_Toc251767412"/>
      <w:bookmarkStart w:id="70" w:name="_Toc24874"/>
      <w:r>
        <w:rPr>
          <w:rFonts w:hint="eastAsia" w:ascii="宋体" w:hAnsi="宋体" w:eastAsia="宋体" w:cs="宋体"/>
          <w:sz w:val="28"/>
        </w:rPr>
        <w:t>评标办法前附表</w:t>
      </w:r>
      <w:bookmarkEnd w:id="67"/>
      <w:bookmarkEnd w:id="68"/>
      <w:bookmarkEnd w:id="69"/>
      <w:bookmarkEnd w:id="70"/>
    </w:p>
    <w:tbl>
      <w:tblPr>
        <w:tblStyle w:val="16"/>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25"/>
        <w:gridCol w:w="151"/>
        <w:gridCol w:w="747"/>
        <w:gridCol w:w="1779"/>
        <w:gridCol w:w="60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623" w:type="dxa"/>
            <w:gridSpan w:val="3"/>
            <w:noWrap w:val="0"/>
            <w:vAlign w:val="center"/>
          </w:tcPr>
          <w:p>
            <w:pPr>
              <w:autoSpaceDE w:val="0"/>
              <w:autoSpaceDN w:val="0"/>
              <w:adjustRightInd w:val="0"/>
              <w:snapToGrid w:val="0"/>
              <w:spacing w:line="360" w:lineRule="auto"/>
              <w:ind w:left="110" w:leftChars="28" w:right="97" w:hanging="51" w:hangingChars="24"/>
              <w:jc w:val="center"/>
              <w:rPr>
                <w:rFonts w:hint="eastAsia" w:ascii="宋体" w:hAnsi="宋体" w:cs="宋体"/>
                <w:b/>
                <w:spacing w:val="1"/>
                <w:kern w:val="0"/>
                <w:szCs w:val="21"/>
              </w:rPr>
            </w:pPr>
            <w:r>
              <w:rPr>
                <w:rFonts w:hint="eastAsia" w:ascii="宋体" w:hAnsi="宋体" w:cs="宋体"/>
                <w:b/>
                <w:spacing w:val="1"/>
                <w:kern w:val="0"/>
                <w:szCs w:val="21"/>
              </w:rPr>
              <w:t>条款号</w:t>
            </w:r>
          </w:p>
        </w:tc>
        <w:tc>
          <w:tcPr>
            <w:tcW w:w="1779" w:type="dxa"/>
            <w:noWrap w:val="0"/>
            <w:vAlign w:val="center"/>
          </w:tcPr>
          <w:p>
            <w:pPr>
              <w:autoSpaceDE w:val="0"/>
              <w:autoSpaceDN w:val="0"/>
              <w:adjustRightInd w:val="0"/>
              <w:snapToGrid w:val="0"/>
              <w:spacing w:line="360" w:lineRule="auto"/>
              <w:ind w:left="110" w:leftChars="28" w:right="97" w:hanging="51" w:hangingChars="24"/>
              <w:jc w:val="center"/>
              <w:rPr>
                <w:rFonts w:hint="eastAsia" w:ascii="宋体" w:hAnsi="宋体" w:cs="宋体"/>
                <w:b/>
                <w:spacing w:val="1"/>
                <w:kern w:val="0"/>
                <w:szCs w:val="21"/>
              </w:rPr>
            </w:pPr>
            <w:r>
              <w:rPr>
                <w:rFonts w:hint="eastAsia" w:ascii="宋体" w:hAnsi="宋体" w:cs="宋体"/>
                <w:b/>
                <w:spacing w:val="1"/>
                <w:kern w:val="0"/>
                <w:szCs w:val="21"/>
              </w:rPr>
              <w:t>评审因素</w:t>
            </w:r>
          </w:p>
        </w:tc>
        <w:tc>
          <w:tcPr>
            <w:tcW w:w="6082" w:type="dxa"/>
            <w:noWrap w:val="0"/>
            <w:vAlign w:val="center"/>
          </w:tcPr>
          <w:p>
            <w:pPr>
              <w:autoSpaceDE w:val="0"/>
              <w:autoSpaceDN w:val="0"/>
              <w:adjustRightInd w:val="0"/>
              <w:snapToGrid w:val="0"/>
              <w:spacing w:line="360" w:lineRule="auto"/>
              <w:ind w:right="97" w:firstLine="60" w:firstLineChars="28"/>
              <w:jc w:val="center"/>
              <w:rPr>
                <w:rFonts w:hint="eastAsia" w:ascii="宋体" w:hAnsi="宋体" w:cs="宋体"/>
                <w:b/>
                <w:spacing w:val="1"/>
                <w:kern w:val="0"/>
                <w:szCs w:val="21"/>
              </w:rPr>
            </w:pPr>
            <w:r>
              <w:rPr>
                <w:rFonts w:hint="eastAsia" w:ascii="宋体" w:hAnsi="宋体" w:cs="宋体"/>
                <w:b/>
                <w:spacing w:val="1"/>
                <w:kern w:val="0"/>
                <w:szCs w:val="21"/>
              </w:rPr>
              <w:t>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restart"/>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r>
              <w:rPr>
                <w:rFonts w:hint="eastAsia" w:ascii="宋体" w:hAnsi="宋体" w:cs="宋体"/>
                <w:spacing w:val="1"/>
                <w:kern w:val="0"/>
                <w:szCs w:val="21"/>
              </w:rPr>
              <w:t>2.1.1</w:t>
            </w:r>
          </w:p>
        </w:tc>
        <w:tc>
          <w:tcPr>
            <w:tcW w:w="747" w:type="dxa"/>
            <w:vMerge w:val="restart"/>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形式评审标准</w:t>
            </w:r>
          </w:p>
        </w:tc>
        <w:tc>
          <w:tcPr>
            <w:tcW w:w="1779" w:type="dxa"/>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投标人名称</w:t>
            </w:r>
          </w:p>
        </w:tc>
        <w:tc>
          <w:tcPr>
            <w:tcW w:w="6082" w:type="dxa"/>
            <w:noWrap w:val="0"/>
            <w:vAlign w:val="center"/>
          </w:tcPr>
          <w:p>
            <w:pPr>
              <w:autoSpaceDE w:val="0"/>
              <w:autoSpaceDN w:val="0"/>
              <w:adjustRightInd w:val="0"/>
              <w:snapToGrid w:val="0"/>
              <w:spacing w:line="500" w:lineRule="exact"/>
              <w:ind w:left="178" w:leftChars="85" w:right="97"/>
              <w:rPr>
                <w:rFonts w:hint="eastAsia" w:ascii="宋体" w:hAnsi="宋体" w:cs="宋体"/>
                <w:spacing w:val="1"/>
                <w:kern w:val="0"/>
                <w:szCs w:val="21"/>
              </w:rPr>
            </w:pPr>
            <w:r>
              <w:rPr>
                <w:rFonts w:hint="eastAsia" w:ascii="宋体" w:hAnsi="宋体" w:cs="宋体"/>
                <w:spacing w:val="1"/>
                <w:kern w:val="0"/>
                <w:szCs w:val="21"/>
              </w:rPr>
              <w:t>与营业执照、资质证书一致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continue"/>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p>
        </w:tc>
        <w:tc>
          <w:tcPr>
            <w:tcW w:w="747" w:type="dxa"/>
            <w:vMerge w:val="continue"/>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投标函签字盖章</w:t>
            </w:r>
          </w:p>
        </w:tc>
        <w:tc>
          <w:tcPr>
            <w:tcW w:w="6082" w:type="dxa"/>
            <w:noWrap w:val="0"/>
            <w:vAlign w:val="center"/>
          </w:tcPr>
          <w:p>
            <w:pPr>
              <w:autoSpaceDE w:val="0"/>
              <w:autoSpaceDN w:val="0"/>
              <w:adjustRightInd w:val="0"/>
              <w:snapToGrid w:val="0"/>
              <w:spacing w:line="500" w:lineRule="exact"/>
              <w:ind w:left="178" w:leftChars="85" w:right="97"/>
              <w:rPr>
                <w:rFonts w:hint="eastAsia" w:ascii="宋体" w:hAnsi="宋体" w:cs="宋体"/>
                <w:spacing w:val="1"/>
                <w:kern w:val="0"/>
                <w:szCs w:val="21"/>
              </w:rPr>
            </w:pPr>
            <w:r>
              <w:rPr>
                <w:rFonts w:hint="eastAsia" w:ascii="宋体" w:hAnsi="宋体" w:cs="宋体"/>
                <w:szCs w:val="21"/>
              </w:rPr>
              <w:t>有法定代表人或其委托代理人签字并盖单位公章，委托代理人签字的，</w:t>
            </w:r>
            <w:r>
              <w:rPr>
                <w:rFonts w:hint="eastAsia"/>
                <w:szCs w:val="21"/>
              </w:rPr>
              <w:t>提供法定代表人授权委托书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continue"/>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p>
        </w:tc>
        <w:tc>
          <w:tcPr>
            <w:tcW w:w="747" w:type="dxa"/>
            <w:vMerge w:val="continue"/>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投标文件格式</w:t>
            </w:r>
          </w:p>
        </w:tc>
        <w:tc>
          <w:tcPr>
            <w:tcW w:w="6082" w:type="dxa"/>
            <w:noWrap w:val="0"/>
            <w:vAlign w:val="center"/>
          </w:tcPr>
          <w:p>
            <w:pPr>
              <w:autoSpaceDE w:val="0"/>
              <w:autoSpaceDN w:val="0"/>
              <w:adjustRightInd w:val="0"/>
              <w:snapToGrid w:val="0"/>
              <w:spacing w:line="500" w:lineRule="exact"/>
              <w:ind w:left="178" w:leftChars="85" w:right="97"/>
              <w:rPr>
                <w:rFonts w:hint="eastAsia" w:ascii="宋体" w:hAnsi="宋体" w:cs="宋体"/>
                <w:spacing w:val="1"/>
                <w:kern w:val="0"/>
                <w:szCs w:val="21"/>
              </w:rPr>
            </w:pPr>
            <w:r>
              <w:rPr>
                <w:rFonts w:hint="eastAsia" w:ascii="宋体" w:hAnsi="宋体" w:cs="宋体"/>
                <w:spacing w:val="1"/>
                <w:kern w:val="0"/>
                <w:szCs w:val="21"/>
              </w:rPr>
              <w:t>符合第七章“投标文件格式”及招标文件的要求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continue"/>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p>
        </w:tc>
        <w:tc>
          <w:tcPr>
            <w:tcW w:w="747" w:type="dxa"/>
            <w:vMerge w:val="continue"/>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报价唯一</w:t>
            </w:r>
          </w:p>
        </w:tc>
        <w:tc>
          <w:tcPr>
            <w:tcW w:w="6082" w:type="dxa"/>
            <w:noWrap w:val="0"/>
            <w:vAlign w:val="center"/>
          </w:tcPr>
          <w:p>
            <w:pPr>
              <w:autoSpaceDE w:val="0"/>
              <w:autoSpaceDN w:val="0"/>
              <w:adjustRightInd w:val="0"/>
              <w:snapToGrid w:val="0"/>
              <w:spacing w:line="500" w:lineRule="exact"/>
              <w:ind w:left="178" w:leftChars="85" w:right="97"/>
              <w:rPr>
                <w:rFonts w:hint="eastAsia" w:ascii="宋体" w:hAnsi="宋体" w:cs="宋体"/>
                <w:spacing w:val="1"/>
                <w:kern w:val="0"/>
                <w:szCs w:val="21"/>
              </w:rPr>
            </w:pPr>
            <w:r>
              <w:rPr>
                <w:rFonts w:hint="eastAsia" w:ascii="宋体" w:hAnsi="宋体" w:cs="宋体"/>
                <w:spacing w:val="1"/>
                <w:kern w:val="0"/>
                <w:szCs w:val="21"/>
              </w:rPr>
              <w:t>只能有一个有效报价，且不高于招标人最高投标限价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restart"/>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r>
              <w:rPr>
                <w:rFonts w:hint="eastAsia" w:ascii="宋体" w:hAnsi="宋体" w:cs="宋体"/>
                <w:spacing w:val="1"/>
                <w:kern w:val="0"/>
                <w:szCs w:val="21"/>
              </w:rPr>
              <w:t>2.1.2</w:t>
            </w:r>
          </w:p>
        </w:tc>
        <w:tc>
          <w:tcPr>
            <w:tcW w:w="747" w:type="dxa"/>
            <w:vMerge w:val="restart"/>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资格评审标准（核验原件）</w:t>
            </w:r>
          </w:p>
        </w:tc>
        <w:tc>
          <w:tcPr>
            <w:tcW w:w="1779" w:type="dxa"/>
            <w:noWrap w:val="0"/>
            <w:vAlign w:val="center"/>
          </w:tcPr>
          <w:p>
            <w:pPr>
              <w:snapToGrid w:val="0"/>
              <w:spacing w:line="500" w:lineRule="exact"/>
              <w:jc w:val="center"/>
              <w:rPr>
                <w:rFonts w:hint="eastAsia" w:ascii="宋体" w:hAnsi="宋体" w:cs="宋体"/>
                <w:szCs w:val="21"/>
              </w:rPr>
            </w:pPr>
            <w:r>
              <w:rPr>
                <w:rFonts w:hint="eastAsia" w:ascii="宋体" w:hAnsi="宋体" w:cs="宋体"/>
                <w:szCs w:val="21"/>
              </w:rPr>
              <w:t>资格条件</w:t>
            </w:r>
          </w:p>
        </w:tc>
        <w:tc>
          <w:tcPr>
            <w:tcW w:w="6082" w:type="dxa"/>
            <w:noWrap w:val="0"/>
            <w:vAlign w:val="center"/>
          </w:tcPr>
          <w:p>
            <w:pPr>
              <w:adjustRightInd w:val="0"/>
              <w:snapToGrid w:val="0"/>
              <w:spacing w:line="500" w:lineRule="exact"/>
              <w:jc w:val="left"/>
              <w:rPr>
                <w:rFonts w:hint="eastAsia" w:ascii="宋体" w:hAnsi="宋体" w:cs="宋体"/>
                <w:szCs w:val="21"/>
              </w:rPr>
            </w:pPr>
            <w:r>
              <w:rPr>
                <w:rFonts w:hint="eastAsia" w:ascii="宋体" w:hAnsi="宋体" w:cs="宋体"/>
                <w:szCs w:val="21"/>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continue"/>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p>
        </w:tc>
        <w:tc>
          <w:tcPr>
            <w:tcW w:w="747" w:type="dxa"/>
            <w:vMerge w:val="continue"/>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snapToGrid w:val="0"/>
              <w:spacing w:line="500" w:lineRule="exact"/>
              <w:jc w:val="center"/>
              <w:rPr>
                <w:rFonts w:hint="eastAsia" w:ascii="宋体" w:hAnsi="宋体" w:cs="宋体"/>
                <w:szCs w:val="21"/>
              </w:rPr>
            </w:pPr>
            <w:r>
              <w:rPr>
                <w:rFonts w:hint="eastAsia" w:ascii="宋体" w:hAnsi="宋体" w:cs="宋体"/>
                <w:szCs w:val="21"/>
              </w:rPr>
              <w:t>资质等级</w:t>
            </w:r>
          </w:p>
        </w:tc>
        <w:tc>
          <w:tcPr>
            <w:tcW w:w="6082" w:type="dxa"/>
            <w:noWrap w:val="0"/>
            <w:vAlign w:val="center"/>
          </w:tcPr>
          <w:p>
            <w:pPr>
              <w:adjustRightInd w:val="0"/>
              <w:snapToGrid w:val="0"/>
              <w:spacing w:line="500" w:lineRule="exact"/>
              <w:jc w:val="left"/>
              <w:rPr>
                <w:rFonts w:hint="eastAsia" w:ascii="宋体" w:hAnsi="宋体" w:cs="宋体"/>
                <w:szCs w:val="21"/>
              </w:rPr>
            </w:pPr>
            <w:r>
              <w:rPr>
                <w:rFonts w:hint="eastAsia" w:ascii="宋体" w:hAnsi="宋体" w:cs="宋体"/>
                <w:szCs w:val="21"/>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continue"/>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p>
        </w:tc>
        <w:tc>
          <w:tcPr>
            <w:tcW w:w="747" w:type="dxa"/>
            <w:vMerge w:val="continue"/>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snapToGrid w:val="0"/>
              <w:spacing w:line="500" w:lineRule="exact"/>
              <w:jc w:val="center"/>
              <w:rPr>
                <w:rFonts w:hint="eastAsia" w:ascii="宋体" w:hAnsi="宋体" w:cs="宋体"/>
                <w:szCs w:val="21"/>
              </w:rPr>
            </w:pPr>
            <w:r>
              <w:rPr>
                <w:rFonts w:hint="eastAsia" w:ascii="宋体" w:hAnsi="宋体" w:cs="宋体"/>
                <w:szCs w:val="21"/>
              </w:rPr>
              <w:t>项目总监</w:t>
            </w:r>
          </w:p>
        </w:tc>
        <w:tc>
          <w:tcPr>
            <w:tcW w:w="6082" w:type="dxa"/>
            <w:noWrap w:val="0"/>
            <w:vAlign w:val="center"/>
          </w:tcPr>
          <w:p>
            <w:pPr>
              <w:adjustRightInd w:val="0"/>
              <w:snapToGrid w:val="0"/>
              <w:spacing w:line="500" w:lineRule="exact"/>
              <w:jc w:val="left"/>
              <w:rPr>
                <w:rFonts w:hint="eastAsia" w:ascii="宋体" w:hAnsi="宋体" w:cs="宋体"/>
                <w:szCs w:val="21"/>
              </w:rPr>
            </w:pPr>
            <w:r>
              <w:rPr>
                <w:rFonts w:hint="eastAsia" w:ascii="宋体" w:hAnsi="宋体" w:cs="宋体"/>
                <w:szCs w:val="21"/>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continue"/>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p>
        </w:tc>
        <w:tc>
          <w:tcPr>
            <w:tcW w:w="747" w:type="dxa"/>
            <w:vMerge w:val="continue"/>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snapToGrid w:val="0"/>
              <w:spacing w:line="500" w:lineRule="exact"/>
              <w:jc w:val="center"/>
              <w:rPr>
                <w:rFonts w:hint="eastAsia" w:ascii="宋体" w:hAnsi="宋体" w:cs="宋体"/>
                <w:szCs w:val="21"/>
              </w:rPr>
            </w:pPr>
            <w:r>
              <w:rPr>
                <w:rFonts w:hint="eastAsia" w:ascii="宋体" w:hAnsi="宋体" w:cs="宋体"/>
                <w:szCs w:val="21"/>
              </w:rPr>
              <w:t>财务状况</w:t>
            </w:r>
          </w:p>
        </w:tc>
        <w:tc>
          <w:tcPr>
            <w:tcW w:w="6082" w:type="dxa"/>
            <w:noWrap w:val="0"/>
            <w:vAlign w:val="center"/>
          </w:tcPr>
          <w:p>
            <w:pPr>
              <w:adjustRightInd w:val="0"/>
              <w:snapToGrid w:val="0"/>
              <w:spacing w:line="500" w:lineRule="exact"/>
              <w:jc w:val="left"/>
              <w:rPr>
                <w:rFonts w:hint="eastAsia" w:ascii="宋体" w:hAnsi="宋体" w:cs="宋体"/>
                <w:szCs w:val="21"/>
              </w:rPr>
            </w:pPr>
            <w:r>
              <w:rPr>
                <w:rFonts w:hint="eastAsia" w:ascii="宋体" w:hAnsi="宋体" w:cs="宋体"/>
                <w:szCs w:val="21"/>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continue"/>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p>
        </w:tc>
        <w:tc>
          <w:tcPr>
            <w:tcW w:w="747" w:type="dxa"/>
            <w:vMerge w:val="continue"/>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snapToGrid w:val="0"/>
              <w:spacing w:line="500" w:lineRule="exact"/>
              <w:jc w:val="center"/>
              <w:rPr>
                <w:rFonts w:hint="eastAsia" w:ascii="宋体" w:hAnsi="宋体" w:cs="宋体"/>
                <w:szCs w:val="21"/>
              </w:rPr>
            </w:pPr>
            <w:r>
              <w:rPr>
                <w:rFonts w:hint="eastAsia" w:ascii="宋体" w:hAnsi="宋体" w:cs="宋体"/>
                <w:szCs w:val="21"/>
              </w:rPr>
              <w:t>其他要求</w:t>
            </w:r>
          </w:p>
        </w:tc>
        <w:tc>
          <w:tcPr>
            <w:tcW w:w="6082" w:type="dxa"/>
            <w:noWrap w:val="0"/>
            <w:vAlign w:val="center"/>
          </w:tcPr>
          <w:p>
            <w:pPr>
              <w:adjustRightInd w:val="0"/>
              <w:snapToGrid w:val="0"/>
              <w:spacing w:line="500" w:lineRule="exact"/>
              <w:jc w:val="left"/>
              <w:rPr>
                <w:rFonts w:hint="eastAsia" w:ascii="宋体" w:hAnsi="宋体" w:cs="宋体"/>
                <w:szCs w:val="21"/>
              </w:rPr>
            </w:pPr>
            <w:r>
              <w:rPr>
                <w:rFonts w:hint="eastAsia" w:ascii="宋体" w:hAnsi="宋体" w:cs="宋体"/>
                <w:szCs w:val="21"/>
              </w:rPr>
              <w:t>符合第二章“投标人须知”第1.4.1项规定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continue"/>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p>
        </w:tc>
        <w:tc>
          <w:tcPr>
            <w:tcW w:w="747" w:type="dxa"/>
            <w:vMerge w:val="continue"/>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p>
        </w:tc>
        <w:tc>
          <w:tcPr>
            <w:tcW w:w="7861" w:type="dxa"/>
            <w:gridSpan w:val="2"/>
            <w:noWrap w:val="0"/>
            <w:vAlign w:val="center"/>
          </w:tcPr>
          <w:p>
            <w:pPr>
              <w:adjustRightInd w:val="0"/>
              <w:snapToGrid w:val="0"/>
              <w:spacing w:line="500" w:lineRule="exact"/>
              <w:jc w:val="left"/>
              <w:rPr>
                <w:rFonts w:hint="eastAsia" w:ascii="宋体" w:hAnsi="宋体" w:cs="宋体"/>
                <w:szCs w:val="21"/>
              </w:rPr>
            </w:pPr>
            <w:r>
              <w:rPr>
                <w:rFonts w:hint="eastAsia" w:ascii="宋体" w:hAnsi="宋体" w:cs="宋体"/>
                <w:b/>
                <w:bCs/>
              </w:rPr>
              <w:t>注：需要核验原件的资格评审项，投标人应向评标委员会提交相关证书、证件原件（企业营业执照、资质证书可提供加盖公章的复印件及加盖公章的“河南省建筑市场监管信息系统暨一体化工作平台”查询结果，信息系统暨一体化工作平台查询不到的证件可提供原件），</w:t>
            </w:r>
            <w:r>
              <w:rPr>
                <w:rFonts w:hint="eastAsia" w:ascii="宋体" w:hAnsi="宋体"/>
                <w:b/>
                <w:bCs/>
              </w:rPr>
              <w:t>且投标文件中须附与携带原件一致的复印件，否则视为不能通过资格评审</w:t>
            </w:r>
            <w:r>
              <w:rPr>
                <w:rFonts w:hint="eastAsia" w:ascii="宋体" w:hAnsi="宋体" w:cs="宋体"/>
                <w:b/>
                <w:bCs/>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4" w:hRule="atLeast"/>
        </w:trPr>
        <w:tc>
          <w:tcPr>
            <w:tcW w:w="876" w:type="dxa"/>
            <w:gridSpan w:val="2"/>
            <w:vMerge w:val="restart"/>
            <w:tcBorders>
              <w:top w:val="single" w:color="auto" w:sz="4" w:space="0"/>
            </w:tcBorders>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r>
              <w:rPr>
                <w:rFonts w:hint="eastAsia" w:ascii="宋体" w:hAnsi="宋体" w:cs="宋体"/>
                <w:spacing w:val="1"/>
                <w:kern w:val="0"/>
                <w:szCs w:val="21"/>
              </w:rPr>
              <w:t>2.1.3</w:t>
            </w:r>
          </w:p>
        </w:tc>
        <w:tc>
          <w:tcPr>
            <w:tcW w:w="747" w:type="dxa"/>
            <w:vMerge w:val="restart"/>
            <w:tcBorders>
              <w:top w:val="single" w:color="auto" w:sz="4" w:space="0"/>
            </w:tcBorders>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响应性评审标准</w:t>
            </w:r>
          </w:p>
        </w:tc>
        <w:tc>
          <w:tcPr>
            <w:tcW w:w="1779" w:type="dxa"/>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工期控制目标</w:t>
            </w:r>
          </w:p>
        </w:tc>
        <w:tc>
          <w:tcPr>
            <w:tcW w:w="6082" w:type="dxa"/>
            <w:noWrap w:val="0"/>
            <w:vAlign w:val="center"/>
          </w:tcPr>
          <w:p>
            <w:pPr>
              <w:autoSpaceDE w:val="0"/>
              <w:autoSpaceDN w:val="0"/>
              <w:adjustRightInd w:val="0"/>
              <w:snapToGrid w:val="0"/>
              <w:spacing w:line="500" w:lineRule="exact"/>
              <w:ind w:left="178" w:leftChars="85" w:right="97"/>
              <w:rPr>
                <w:rFonts w:hint="eastAsia" w:ascii="宋体" w:hAnsi="宋体" w:cs="宋体"/>
                <w:spacing w:val="1"/>
                <w:kern w:val="0"/>
                <w:szCs w:val="21"/>
              </w:rPr>
            </w:pPr>
            <w:r>
              <w:rPr>
                <w:rFonts w:hint="eastAsia" w:ascii="宋体" w:hAnsi="宋体" w:cs="宋体"/>
                <w:spacing w:val="1"/>
                <w:kern w:val="0"/>
                <w:szCs w:val="21"/>
              </w:rPr>
              <w:t>符合第二章“投标人须知”第1.3.2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continue"/>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p>
        </w:tc>
        <w:tc>
          <w:tcPr>
            <w:tcW w:w="747" w:type="dxa"/>
            <w:vMerge w:val="continue"/>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质量控制目标</w:t>
            </w:r>
          </w:p>
        </w:tc>
        <w:tc>
          <w:tcPr>
            <w:tcW w:w="6082" w:type="dxa"/>
            <w:noWrap w:val="0"/>
            <w:vAlign w:val="center"/>
          </w:tcPr>
          <w:p>
            <w:pPr>
              <w:autoSpaceDE w:val="0"/>
              <w:autoSpaceDN w:val="0"/>
              <w:adjustRightInd w:val="0"/>
              <w:snapToGrid w:val="0"/>
              <w:spacing w:line="500" w:lineRule="exact"/>
              <w:ind w:left="178" w:leftChars="85" w:right="97"/>
              <w:rPr>
                <w:rFonts w:hint="eastAsia" w:ascii="宋体" w:hAnsi="宋体" w:cs="宋体"/>
                <w:spacing w:val="1"/>
                <w:kern w:val="0"/>
                <w:szCs w:val="21"/>
              </w:rPr>
            </w:pPr>
            <w:r>
              <w:rPr>
                <w:rFonts w:hint="eastAsia" w:ascii="宋体" w:hAnsi="宋体" w:cs="宋体"/>
                <w:spacing w:val="1"/>
                <w:kern w:val="0"/>
                <w:szCs w:val="21"/>
              </w:rPr>
              <w:t>符合第二章“投标人须知”第1.3.3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876" w:type="dxa"/>
            <w:gridSpan w:val="2"/>
            <w:vMerge w:val="continue"/>
            <w:noWrap w:val="0"/>
            <w:vAlign w:val="center"/>
          </w:tcPr>
          <w:p>
            <w:pPr>
              <w:autoSpaceDE w:val="0"/>
              <w:autoSpaceDN w:val="0"/>
              <w:adjustRightInd w:val="0"/>
              <w:snapToGrid w:val="0"/>
              <w:spacing w:line="500" w:lineRule="exact"/>
              <w:ind w:right="97" w:firstLine="59" w:firstLineChars="28"/>
              <w:jc w:val="center"/>
              <w:rPr>
                <w:rFonts w:hint="eastAsia" w:ascii="宋体" w:hAnsi="宋体" w:cs="宋体"/>
                <w:spacing w:val="1"/>
                <w:kern w:val="0"/>
                <w:szCs w:val="21"/>
              </w:rPr>
            </w:pPr>
          </w:p>
        </w:tc>
        <w:tc>
          <w:tcPr>
            <w:tcW w:w="747" w:type="dxa"/>
            <w:vMerge w:val="continue"/>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50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投标有效期</w:t>
            </w:r>
          </w:p>
        </w:tc>
        <w:tc>
          <w:tcPr>
            <w:tcW w:w="6082" w:type="dxa"/>
            <w:noWrap w:val="0"/>
            <w:vAlign w:val="center"/>
          </w:tcPr>
          <w:p>
            <w:pPr>
              <w:autoSpaceDE w:val="0"/>
              <w:autoSpaceDN w:val="0"/>
              <w:adjustRightInd w:val="0"/>
              <w:snapToGrid w:val="0"/>
              <w:spacing w:line="500" w:lineRule="exact"/>
              <w:ind w:left="178" w:leftChars="85" w:right="97"/>
              <w:rPr>
                <w:rFonts w:hint="eastAsia" w:ascii="宋体" w:hAnsi="宋体" w:cs="宋体"/>
                <w:spacing w:val="1"/>
                <w:kern w:val="0"/>
                <w:szCs w:val="21"/>
              </w:rPr>
            </w:pPr>
            <w:r>
              <w:rPr>
                <w:rFonts w:hint="eastAsia" w:ascii="宋体" w:hAnsi="宋体" w:cs="宋体"/>
                <w:spacing w:val="1"/>
                <w:kern w:val="0"/>
                <w:szCs w:val="21"/>
              </w:rPr>
              <w:t>符合第二章“投标人须知”第 3.3.1 款规定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623" w:type="dxa"/>
            <w:gridSpan w:val="3"/>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2.2.1</w:t>
            </w:r>
          </w:p>
        </w:tc>
        <w:tc>
          <w:tcPr>
            <w:tcW w:w="1779" w:type="dxa"/>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分值构成</w:t>
            </w:r>
          </w:p>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(总分100分)</w:t>
            </w:r>
          </w:p>
        </w:tc>
        <w:tc>
          <w:tcPr>
            <w:tcW w:w="6082" w:type="dxa"/>
            <w:noWrap w:val="0"/>
            <w:vAlign w:val="top"/>
          </w:tcPr>
          <w:p>
            <w:pPr>
              <w:snapToGrid w:val="0"/>
              <w:spacing w:line="440" w:lineRule="exact"/>
              <w:ind w:left="178" w:leftChars="85"/>
              <w:rPr>
                <w:rFonts w:hint="eastAsia" w:ascii="宋体" w:hAnsi="宋体" w:cs="宋体"/>
                <w:szCs w:val="21"/>
              </w:rPr>
            </w:pPr>
            <w:r>
              <w:rPr>
                <w:rFonts w:hint="eastAsia" w:ascii="宋体" w:hAnsi="宋体" w:cs="宋体"/>
                <w:szCs w:val="21"/>
              </w:rPr>
              <w:t>投标报价：</w:t>
            </w:r>
            <w:r>
              <w:rPr>
                <w:rFonts w:hint="eastAsia" w:ascii="宋体" w:hAnsi="宋体" w:cs="宋体"/>
                <w:szCs w:val="21"/>
                <w:u w:val="single"/>
              </w:rPr>
              <w:t xml:space="preserve"> 30  </w:t>
            </w:r>
            <w:r>
              <w:rPr>
                <w:rFonts w:hint="eastAsia" w:ascii="宋体" w:hAnsi="宋体" w:cs="宋体"/>
                <w:szCs w:val="21"/>
              </w:rPr>
              <w:t>分</w:t>
            </w:r>
          </w:p>
          <w:p>
            <w:pPr>
              <w:snapToGrid w:val="0"/>
              <w:spacing w:line="440" w:lineRule="exact"/>
              <w:ind w:left="178" w:leftChars="85"/>
              <w:rPr>
                <w:rFonts w:hint="eastAsia" w:ascii="宋体" w:hAnsi="宋体" w:cs="宋体"/>
                <w:szCs w:val="21"/>
              </w:rPr>
            </w:pPr>
            <w:r>
              <w:rPr>
                <w:rFonts w:hint="eastAsia" w:ascii="宋体" w:hAnsi="宋体" w:cs="宋体"/>
                <w:szCs w:val="21"/>
              </w:rPr>
              <w:t>监理大纲：</w:t>
            </w:r>
            <w:r>
              <w:rPr>
                <w:rFonts w:hint="eastAsia" w:ascii="宋体" w:hAnsi="宋体" w:cs="宋体"/>
                <w:szCs w:val="21"/>
                <w:u w:val="single"/>
              </w:rPr>
              <w:t xml:space="preserve"> 30 </w:t>
            </w:r>
            <w:r>
              <w:rPr>
                <w:rFonts w:hint="eastAsia" w:ascii="宋体" w:hAnsi="宋体" w:cs="宋体"/>
                <w:szCs w:val="21"/>
              </w:rPr>
              <w:t>分</w:t>
            </w:r>
          </w:p>
          <w:p>
            <w:pPr>
              <w:snapToGrid w:val="0"/>
              <w:spacing w:line="440" w:lineRule="exact"/>
              <w:ind w:left="178" w:leftChars="85"/>
              <w:rPr>
                <w:rFonts w:hint="eastAsia" w:ascii="宋体" w:hAnsi="宋体" w:cs="宋体"/>
                <w:szCs w:val="21"/>
              </w:rPr>
            </w:pPr>
            <w:r>
              <w:rPr>
                <w:rFonts w:hint="eastAsia" w:ascii="宋体" w:hAnsi="宋体" w:cs="宋体"/>
                <w:szCs w:val="21"/>
              </w:rPr>
              <w:t>综合部分：</w:t>
            </w:r>
            <w:r>
              <w:rPr>
                <w:rFonts w:hint="eastAsia" w:ascii="宋体" w:hAnsi="宋体" w:cs="宋体"/>
                <w:szCs w:val="21"/>
                <w:u w:val="single"/>
              </w:rPr>
              <w:t>40</w:t>
            </w:r>
            <w:r>
              <w:rPr>
                <w:rFonts w:hint="eastAsia" w:ascii="宋体" w:hAnsi="宋体" w:cs="宋体"/>
                <w:szCs w:val="21"/>
              </w:rPr>
              <w:t>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40" w:hRule="atLeast"/>
        </w:trPr>
        <w:tc>
          <w:tcPr>
            <w:tcW w:w="1623" w:type="dxa"/>
            <w:gridSpan w:val="3"/>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2.2.2</w:t>
            </w:r>
          </w:p>
        </w:tc>
        <w:tc>
          <w:tcPr>
            <w:tcW w:w="1779" w:type="dxa"/>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评标基准价计算方法</w:t>
            </w:r>
          </w:p>
        </w:tc>
        <w:tc>
          <w:tcPr>
            <w:tcW w:w="6082" w:type="dxa"/>
            <w:noWrap w:val="0"/>
            <w:vAlign w:val="center"/>
          </w:tcPr>
          <w:p>
            <w:pPr>
              <w:snapToGrid w:val="0"/>
              <w:spacing w:line="440" w:lineRule="exact"/>
              <w:rPr>
                <w:rFonts w:hint="eastAsia" w:ascii="宋体" w:hAnsi="宋体" w:cs="宋体"/>
                <w:szCs w:val="21"/>
              </w:rPr>
            </w:pPr>
            <w:r>
              <w:rPr>
                <w:rFonts w:hint="eastAsia" w:ascii="宋体" w:hAnsi="宋体" w:cs="宋体"/>
                <w:szCs w:val="21"/>
              </w:rPr>
              <w:t>1、在投标人报价在</w:t>
            </w:r>
            <w:bookmarkStart w:id="71" w:name="OLE_LINK1"/>
            <w:r>
              <w:rPr>
                <w:rFonts w:hint="eastAsia" w:ascii="宋体" w:hAnsi="宋体" w:cs="宋体"/>
                <w:szCs w:val="21"/>
              </w:rPr>
              <w:t>1.5%-1.8%范围（含1.5%，含1.8%）内</w:t>
            </w:r>
            <w:bookmarkEnd w:id="71"/>
            <w:r>
              <w:rPr>
                <w:rFonts w:hint="eastAsia" w:ascii="宋体" w:hAnsi="宋体" w:cs="宋体"/>
                <w:szCs w:val="21"/>
              </w:rPr>
              <w:t>的所有有效投标报价参与评标基准价的计算，不在此范围内的有效投标报价不参与评标基准价的计算，但仍可参与投标报价的评分；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评标基准价=若投标人为5家及以下，直接取其算术平均值；若投标人多于5家去掉一个最高值及一个最低值后取其算术平均值；</w:t>
            </w:r>
          </w:p>
          <w:p>
            <w:pPr>
              <w:autoSpaceDE w:val="0"/>
              <w:autoSpaceDN w:val="0"/>
              <w:adjustRightInd w:val="0"/>
              <w:snapToGrid w:val="0"/>
              <w:spacing w:line="440" w:lineRule="exact"/>
              <w:ind w:right="97"/>
              <w:rPr>
                <w:rFonts w:hint="eastAsia" w:ascii="宋体" w:hAnsi="宋体" w:cs="宋体"/>
                <w:sz w:val="28"/>
                <w:szCs w:val="28"/>
              </w:rPr>
            </w:pPr>
            <w:r>
              <w:rPr>
                <w:rFonts w:hint="eastAsia" w:ascii="宋体" w:hAnsi="宋体" w:cs="宋体"/>
                <w:szCs w:val="21"/>
              </w:rPr>
              <w:t>2、若所有有效投标报价均不在1.5%-1.8%范围（含1.5%，含1.8%）内，评标基准价=1.5%。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7" w:hRule="atLeast"/>
        </w:trPr>
        <w:tc>
          <w:tcPr>
            <w:tcW w:w="1623" w:type="dxa"/>
            <w:gridSpan w:val="3"/>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2.2.3</w:t>
            </w:r>
          </w:p>
        </w:tc>
        <w:tc>
          <w:tcPr>
            <w:tcW w:w="1779" w:type="dxa"/>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投标报价的偏差率计算公式</w:t>
            </w:r>
          </w:p>
        </w:tc>
        <w:tc>
          <w:tcPr>
            <w:tcW w:w="6082" w:type="dxa"/>
            <w:noWrap w:val="0"/>
            <w:vAlign w:val="center"/>
          </w:tcPr>
          <w:p>
            <w:pPr>
              <w:snapToGrid w:val="0"/>
              <w:spacing w:line="440" w:lineRule="exact"/>
              <w:ind w:firstLine="105" w:firstLineChars="50"/>
              <w:rPr>
                <w:rFonts w:hint="eastAsia" w:ascii="宋体" w:hAnsi="宋体" w:cs="宋体"/>
                <w:szCs w:val="21"/>
              </w:rPr>
            </w:pPr>
            <w:r>
              <w:rPr>
                <w:rFonts w:hint="eastAsia" w:ascii="宋体" w:hAnsi="宋体" w:cs="宋体"/>
                <w:szCs w:val="21"/>
              </w:rPr>
              <w:t>偏差率=投标报价-评标基准价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0" w:hRule="atLeast"/>
        </w:trPr>
        <w:tc>
          <w:tcPr>
            <w:tcW w:w="1623" w:type="dxa"/>
            <w:gridSpan w:val="3"/>
            <w:noWrap w:val="0"/>
            <w:vAlign w:val="center"/>
          </w:tcPr>
          <w:p>
            <w:pPr>
              <w:autoSpaceDE w:val="0"/>
              <w:autoSpaceDN w:val="0"/>
              <w:adjustRightInd w:val="0"/>
              <w:snapToGrid w:val="0"/>
              <w:spacing w:line="440" w:lineRule="exact"/>
              <w:ind w:left="110" w:leftChars="28" w:right="97" w:hanging="51" w:hangingChars="24"/>
              <w:jc w:val="center"/>
              <w:rPr>
                <w:rFonts w:hint="eastAsia" w:ascii="宋体" w:hAnsi="宋体" w:cs="宋体"/>
                <w:b/>
                <w:spacing w:val="1"/>
                <w:kern w:val="0"/>
                <w:szCs w:val="21"/>
              </w:rPr>
            </w:pPr>
            <w:r>
              <w:rPr>
                <w:rFonts w:hint="eastAsia" w:ascii="宋体" w:hAnsi="宋体" w:cs="宋体"/>
                <w:b/>
                <w:spacing w:val="1"/>
                <w:kern w:val="0"/>
                <w:szCs w:val="21"/>
              </w:rPr>
              <w:t>条款号</w:t>
            </w:r>
          </w:p>
        </w:tc>
        <w:tc>
          <w:tcPr>
            <w:tcW w:w="1779" w:type="dxa"/>
            <w:noWrap w:val="0"/>
            <w:vAlign w:val="center"/>
          </w:tcPr>
          <w:p>
            <w:pPr>
              <w:autoSpaceDE w:val="0"/>
              <w:autoSpaceDN w:val="0"/>
              <w:adjustRightInd w:val="0"/>
              <w:snapToGrid w:val="0"/>
              <w:spacing w:line="440" w:lineRule="exact"/>
              <w:ind w:left="110" w:leftChars="28" w:right="97" w:hanging="51" w:hangingChars="24"/>
              <w:jc w:val="center"/>
              <w:rPr>
                <w:rFonts w:hint="eastAsia" w:ascii="宋体" w:hAnsi="宋体" w:cs="宋体"/>
                <w:b/>
                <w:spacing w:val="1"/>
                <w:kern w:val="0"/>
                <w:szCs w:val="21"/>
              </w:rPr>
            </w:pPr>
            <w:r>
              <w:rPr>
                <w:rFonts w:hint="eastAsia" w:ascii="宋体" w:hAnsi="宋体" w:cs="宋体"/>
                <w:b/>
                <w:spacing w:val="1"/>
                <w:kern w:val="0"/>
                <w:szCs w:val="21"/>
              </w:rPr>
              <w:t>评分因素</w:t>
            </w:r>
          </w:p>
        </w:tc>
        <w:tc>
          <w:tcPr>
            <w:tcW w:w="6082" w:type="dxa"/>
            <w:noWrap w:val="0"/>
            <w:vAlign w:val="center"/>
          </w:tcPr>
          <w:p>
            <w:pPr>
              <w:snapToGrid w:val="0"/>
              <w:spacing w:line="440" w:lineRule="exact"/>
              <w:jc w:val="center"/>
              <w:rPr>
                <w:rFonts w:hint="eastAsia" w:ascii="宋体" w:hAnsi="宋体" w:cs="宋体"/>
                <w:b/>
                <w:szCs w:val="21"/>
              </w:rPr>
            </w:pPr>
            <w:r>
              <w:rPr>
                <w:rFonts w:hint="eastAsia" w:ascii="宋体" w:hAnsi="宋体" w:cs="宋体"/>
                <w:b/>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25" w:type="dxa"/>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2.2.4</w:t>
            </w:r>
          </w:p>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(1)</w:t>
            </w:r>
          </w:p>
        </w:tc>
        <w:tc>
          <w:tcPr>
            <w:tcW w:w="898" w:type="dxa"/>
            <w:gridSpan w:val="2"/>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投标报价评分标准</w:t>
            </w:r>
          </w:p>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(30分)</w:t>
            </w:r>
          </w:p>
        </w:tc>
        <w:tc>
          <w:tcPr>
            <w:tcW w:w="1779" w:type="dxa"/>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投标报价</w:t>
            </w:r>
          </w:p>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（30分）</w:t>
            </w:r>
          </w:p>
        </w:tc>
        <w:tc>
          <w:tcPr>
            <w:tcW w:w="6082" w:type="dxa"/>
            <w:noWrap w:val="0"/>
            <w:vAlign w:val="center"/>
          </w:tcPr>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投标人的投标费率与评标基准值相比较：</w:t>
            </w:r>
            <w:r>
              <w:rPr>
                <w:rFonts w:hint="eastAsia" w:ascii="宋体" w:hAnsi="宋体" w:cs="宋体"/>
                <w:szCs w:val="21"/>
              </w:rPr>
              <w:br w:type="textWrapping"/>
            </w:r>
            <w:r>
              <w:rPr>
                <w:rFonts w:hint="eastAsia" w:ascii="宋体" w:hAnsi="宋体" w:cs="宋体"/>
                <w:szCs w:val="21"/>
              </w:rPr>
              <w:t>投标报价费率与评标基准值相等者得25分；高于评标基准值的，每高0.01％从25分基础上扣2分,扣完为止；低于评标基准值的，每低0.01％在25分基础上加1分，加到30分为止。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02" w:hRule="atLeast"/>
        </w:trPr>
        <w:tc>
          <w:tcPr>
            <w:tcW w:w="725" w:type="dxa"/>
            <w:vMerge w:val="restart"/>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2.2.4</w:t>
            </w:r>
          </w:p>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(2)</w:t>
            </w:r>
          </w:p>
        </w:tc>
        <w:tc>
          <w:tcPr>
            <w:tcW w:w="898" w:type="dxa"/>
            <w:gridSpan w:val="2"/>
            <w:vMerge w:val="restart"/>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监理大纲</w:t>
            </w:r>
          </w:p>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(30分)</w:t>
            </w:r>
          </w:p>
          <w:p>
            <w:pPr>
              <w:autoSpaceDE w:val="0"/>
              <w:autoSpaceDN w:val="0"/>
              <w:adjustRightInd w:val="0"/>
              <w:snapToGrid w:val="0"/>
              <w:spacing w:line="440" w:lineRule="exact"/>
              <w:ind w:right="97"/>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480" w:lineRule="auto"/>
              <w:ind w:right="97"/>
              <w:rPr>
                <w:rFonts w:hint="eastAsia" w:ascii="宋体" w:hAnsi="宋体" w:cs="宋体"/>
                <w:spacing w:val="1"/>
                <w:kern w:val="0"/>
                <w:szCs w:val="21"/>
              </w:rPr>
            </w:pPr>
            <w:r>
              <w:rPr>
                <w:rFonts w:hint="eastAsia" w:ascii="宋体" w:hAnsi="宋体" w:cs="宋体"/>
                <w:spacing w:val="1"/>
                <w:kern w:val="0"/>
                <w:szCs w:val="21"/>
              </w:rPr>
              <w:t>保证旁站监理</w:t>
            </w:r>
          </w:p>
          <w:p>
            <w:pPr>
              <w:autoSpaceDE w:val="0"/>
              <w:autoSpaceDN w:val="0"/>
              <w:adjustRightInd w:val="0"/>
              <w:snapToGrid w:val="0"/>
              <w:spacing w:line="480" w:lineRule="auto"/>
              <w:ind w:left="109" w:leftChars="28" w:right="97" w:hanging="50" w:hangingChars="24"/>
              <w:rPr>
                <w:rFonts w:hint="eastAsia" w:ascii="宋体" w:hAnsi="宋体" w:cs="宋体"/>
                <w:spacing w:val="1"/>
                <w:kern w:val="0"/>
                <w:szCs w:val="21"/>
              </w:rPr>
            </w:pPr>
            <w:r>
              <w:rPr>
                <w:rFonts w:hint="eastAsia" w:ascii="宋体" w:hAnsi="宋体" w:cs="宋体"/>
                <w:spacing w:val="1"/>
                <w:kern w:val="0"/>
                <w:szCs w:val="21"/>
              </w:rPr>
              <w:t>措施（0-4分）</w:t>
            </w:r>
          </w:p>
        </w:tc>
        <w:tc>
          <w:tcPr>
            <w:tcW w:w="6082" w:type="dxa"/>
            <w:noWrap w:val="0"/>
            <w:vAlign w:val="center"/>
          </w:tcPr>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1)有旁站监理措施、设置工程旁站监理部位(过程)的，且合理、科学、有保证的得2分；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2)旁站监理措施及旁站监理部位设置切实、合理、科学、有保证的加0～2分；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25" w:type="dxa"/>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898" w:type="dxa"/>
            <w:gridSpan w:val="2"/>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480" w:lineRule="auto"/>
              <w:ind w:left="109" w:leftChars="28" w:right="97" w:hanging="50" w:hangingChars="24"/>
              <w:rPr>
                <w:rFonts w:hint="eastAsia" w:ascii="宋体" w:hAnsi="宋体" w:cs="宋体"/>
                <w:spacing w:val="1"/>
                <w:kern w:val="0"/>
                <w:szCs w:val="21"/>
              </w:rPr>
            </w:pPr>
            <w:r>
              <w:rPr>
                <w:rFonts w:hint="eastAsia" w:ascii="宋体" w:hAnsi="宋体" w:cs="宋体"/>
                <w:spacing w:val="1"/>
                <w:kern w:val="0"/>
                <w:szCs w:val="21"/>
              </w:rPr>
              <w:t>质量控制的措施和方法（0-5分）</w:t>
            </w:r>
          </w:p>
        </w:tc>
        <w:tc>
          <w:tcPr>
            <w:tcW w:w="6082" w:type="dxa"/>
            <w:noWrap w:val="0"/>
            <w:vAlign w:val="center"/>
          </w:tcPr>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1)有事前质量控制措施和方法的得0～1分；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2)有原材料质量控制的措施和方法的得0～1分；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3)有事中质量控制措施和方法得0～1分；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4)有事后质量控制措施和方法的得0～1分；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5)各类措施和方法切实、合理、可行的加0～1分；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25" w:type="dxa"/>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898" w:type="dxa"/>
            <w:gridSpan w:val="2"/>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480" w:lineRule="auto"/>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进度控制的措施和方法（0-5分）</w:t>
            </w:r>
          </w:p>
        </w:tc>
        <w:tc>
          <w:tcPr>
            <w:tcW w:w="6082" w:type="dxa"/>
            <w:noWrap w:val="0"/>
            <w:vAlign w:val="center"/>
          </w:tcPr>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1)有进度控制措施和方法的得2分；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2)措施方法中有进度控制的监理工作内容、原则、程序、有进度控制的监理工作方法和措施，且监理措施详细，技术措施、组织措施、经济措施、合同措施齐全的，加0～3分；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25" w:type="dxa"/>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898" w:type="dxa"/>
            <w:gridSpan w:val="2"/>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480" w:lineRule="auto"/>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投资控制的措施和方法</w:t>
            </w:r>
          </w:p>
          <w:p>
            <w:pPr>
              <w:autoSpaceDE w:val="0"/>
              <w:autoSpaceDN w:val="0"/>
              <w:adjustRightInd w:val="0"/>
              <w:snapToGrid w:val="0"/>
              <w:spacing w:line="480" w:lineRule="auto"/>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（0-4分）</w:t>
            </w:r>
          </w:p>
        </w:tc>
        <w:tc>
          <w:tcPr>
            <w:tcW w:w="6082" w:type="dxa"/>
            <w:noWrap w:val="0"/>
            <w:vAlign w:val="center"/>
          </w:tcPr>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1)有投资控制的措施和方法得2分；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2)监理措施详细，技术措施、组织措施、经济措施、合同措施齐全的，工程变更管理方法得当、费用索赔的处理方法可行的加0～2分；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25" w:type="dxa"/>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898" w:type="dxa"/>
            <w:gridSpan w:val="2"/>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480" w:lineRule="auto"/>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文明、安全控制的措施和方法</w:t>
            </w:r>
          </w:p>
          <w:p>
            <w:pPr>
              <w:autoSpaceDE w:val="0"/>
              <w:autoSpaceDN w:val="0"/>
              <w:adjustRightInd w:val="0"/>
              <w:snapToGrid w:val="0"/>
              <w:spacing w:line="480" w:lineRule="auto"/>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（0-4分）</w:t>
            </w:r>
          </w:p>
        </w:tc>
        <w:tc>
          <w:tcPr>
            <w:tcW w:w="6082" w:type="dxa"/>
            <w:noWrap w:val="0"/>
            <w:vAlign w:val="center"/>
          </w:tcPr>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1)有文明、安全施工管理措施和方法得2分；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2)文明、安全施工管理的措施和方法切实、合理、科学、可行的加0～2分；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25" w:type="dxa"/>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898" w:type="dxa"/>
            <w:gridSpan w:val="2"/>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480" w:lineRule="auto"/>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合同管理、信息</w:t>
            </w:r>
          </w:p>
          <w:p>
            <w:pPr>
              <w:autoSpaceDE w:val="0"/>
              <w:autoSpaceDN w:val="0"/>
              <w:adjustRightInd w:val="0"/>
              <w:snapToGrid w:val="0"/>
              <w:spacing w:line="480" w:lineRule="auto"/>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管理（0-3分）</w:t>
            </w:r>
          </w:p>
        </w:tc>
        <w:tc>
          <w:tcPr>
            <w:tcW w:w="6082" w:type="dxa"/>
            <w:noWrap w:val="0"/>
            <w:vAlign w:val="center"/>
          </w:tcPr>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1)有合同、信息管理措施和方法得2分；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2)合同、信息管理措施方法切实、合理的加0～1分。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25" w:type="dxa"/>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898" w:type="dxa"/>
            <w:gridSpan w:val="2"/>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480" w:lineRule="auto"/>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工作协调的措施和方法（0-4分）</w:t>
            </w:r>
          </w:p>
        </w:tc>
        <w:tc>
          <w:tcPr>
            <w:tcW w:w="6082" w:type="dxa"/>
            <w:noWrap w:val="0"/>
            <w:vAlign w:val="center"/>
          </w:tcPr>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1)有工作协调的措施和方法的得2分；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2)工作协调的措施和方法详细，有内部和外部协调方法与措施的加0～2分；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25" w:type="dxa"/>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898" w:type="dxa"/>
            <w:gridSpan w:val="2"/>
            <w:vMerge w:val="continue"/>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480" w:lineRule="auto"/>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监理部投入设备（0-1分）</w:t>
            </w:r>
          </w:p>
        </w:tc>
        <w:tc>
          <w:tcPr>
            <w:tcW w:w="6082" w:type="dxa"/>
            <w:noWrap w:val="0"/>
            <w:vAlign w:val="center"/>
          </w:tcPr>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全站仪、经纬仪、水准仪、回弹仪、计算机、造价软件齐全者的得1分，否则0分；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725" w:type="dxa"/>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898" w:type="dxa"/>
            <w:gridSpan w:val="2"/>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1779" w:type="dxa"/>
            <w:noWrap w:val="0"/>
            <w:vAlign w:val="center"/>
          </w:tcPr>
          <w:p>
            <w:pPr>
              <w:autoSpaceDE w:val="0"/>
              <w:autoSpaceDN w:val="0"/>
              <w:adjustRightInd w:val="0"/>
              <w:snapToGrid w:val="0"/>
              <w:spacing w:line="480" w:lineRule="auto"/>
              <w:ind w:right="97"/>
              <w:jc w:val="center"/>
              <w:rPr>
                <w:rFonts w:hint="eastAsia" w:ascii="宋体" w:hAnsi="宋体" w:cs="宋体"/>
                <w:spacing w:val="1"/>
                <w:kern w:val="0"/>
                <w:szCs w:val="21"/>
              </w:rPr>
            </w:pPr>
            <w:r>
              <w:rPr>
                <w:rFonts w:hint="eastAsia" w:ascii="宋体" w:hAnsi="宋体" w:cs="宋体"/>
                <w:spacing w:val="1"/>
                <w:kern w:val="0"/>
                <w:szCs w:val="21"/>
              </w:rPr>
              <w:t>组织机构</w:t>
            </w:r>
            <w:r>
              <w:rPr>
                <w:rFonts w:hint="eastAsia" w:ascii="宋体" w:hAnsi="宋体" w:cs="宋体"/>
                <w:bCs/>
                <w:szCs w:val="21"/>
              </w:rPr>
              <w:t>项</w:t>
            </w:r>
          </w:p>
          <w:p>
            <w:pPr>
              <w:autoSpaceDE w:val="0"/>
              <w:autoSpaceDN w:val="0"/>
              <w:adjustRightInd w:val="0"/>
              <w:snapToGrid w:val="0"/>
              <w:spacing w:line="480" w:lineRule="auto"/>
              <w:ind w:right="97"/>
              <w:jc w:val="center"/>
              <w:rPr>
                <w:rFonts w:hint="eastAsia" w:ascii="宋体" w:hAnsi="宋体" w:cs="宋体"/>
                <w:spacing w:val="1"/>
                <w:kern w:val="0"/>
                <w:szCs w:val="21"/>
              </w:rPr>
            </w:pPr>
            <w:r>
              <w:rPr>
                <w:rFonts w:hint="eastAsia" w:ascii="宋体" w:hAnsi="宋体" w:cs="宋体"/>
                <w:spacing w:val="1"/>
                <w:kern w:val="0"/>
                <w:szCs w:val="21"/>
              </w:rPr>
              <w:t>（20分）</w:t>
            </w:r>
          </w:p>
          <w:p>
            <w:pPr>
              <w:autoSpaceDE w:val="0"/>
              <w:autoSpaceDN w:val="0"/>
              <w:adjustRightInd w:val="0"/>
              <w:snapToGrid w:val="0"/>
              <w:spacing w:line="480" w:lineRule="auto"/>
              <w:ind w:left="109" w:leftChars="28" w:right="97" w:hanging="50" w:hangingChars="24"/>
              <w:jc w:val="center"/>
              <w:rPr>
                <w:rFonts w:hint="eastAsia" w:ascii="宋体" w:hAnsi="宋体" w:cs="宋体"/>
                <w:spacing w:val="1"/>
                <w:kern w:val="0"/>
                <w:szCs w:val="21"/>
              </w:rPr>
            </w:pPr>
          </w:p>
        </w:tc>
        <w:tc>
          <w:tcPr>
            <w:tcW w:w="6082" w:type="dxa"/>
            <w:noWrap w:val="0"/>
            <w:vAlign w:val="center"/>
          </w:tcPr>
          <w:p>
            <w:pPr>
              <w:autoSpaceDE w:val="0"/>
              <w:autoSpaceDN w:val="0"/>
              <w:adjustRightInd w:val="0"/>
              <w:snapToGrid w:val="0"/>
              <w:spacing w:line="440" w:lineRule="exact"/>
              <w:ind w:right="97"/>
              <w:rPr>
                <w:rFonts w:hint="eastAsia"/>
              </w:rPr>
            </w:pPr>
            <w:r>
              <w:rPr>
                <w:rFonts w:hint="eastAsia"/>
              </w:rPr>
              <w:t>（1）有现场监理组织机构图得1分，组织机构图设置合理并考虑到公司对现场监督管理的加1分，共2分；</w:t>
            </w:r>
          </w:p>
          <w:p>
            <w:pPr>
              <w:autoSpaceDE w:val="0"/>
              <w:autoSpaceDN w:val="0"/>
              <w:adjustRightInd w:val="0"/>
              <w:snapToGrid w:val="0"/>
              <w:spacing w:line="440" w:lineRule="exact"/>
              <w:ind w:right="97"/>
              <w:rPr>
                <w:rFonts w:hint="eastAsia"/>
              </w:rPr>
            </w:pPr>
            <w:r>
              <w:rPr>
                <w:rFonts w:hint="eastAsia"/>
              </w:rPr>
              <w:t>（2）各级监理人员（包括总监理工程师、总监理工程师代表、专业监理工程师、监理员、见证员、安全员、资料员）岗位职责明确且持证上岗的，得3分，缺一个扣0.5分，扣完为止；</w:t>
            </w:r>
          </w:p>
          <w:p>
            <w:pPr>
              <w:autoSpaceDE w:val="0"/>
              <w:autoSpaceDN w:val="0"/>
              <w:adjustRightInd w:val="0"/>
              <w:snapToGrid w:val="0"/>
              <w:spacing w:line="440" w:lineRule="exact"/>
              <w:ind w:right="97"/>
              <w:rPr>
                <w:rFonts w:hint="eastAsia"/>
              </w:rPr>
            </w:pPr>
            <w:r>
              <w:rPr>
                <w:rFonts w:hint="eastAsia"/>
              </w:rPr>
              <w:t>（3）监理部成员中具有国家注册监理工程师资格每人的得1.5分，最多得6分；（以证书原件为准）</w:t>
            </w:r>
          </w:p>
          <w:p>
            <w:pPr>
              <w:autoSpaceDE w:val="0"/>
              <w:autoSpaceDN w:val="0"/>
              <w:adjustRightInd w:val="0"/>
              <w:snapToGrid w:val="0"/>
              <w:spacing w:line="440" w:lineRule="exact"/>
              <w:ind w:right="97"/>
              <w:rPr>
                <w:rFonts w:hint="eastAsia"/>
              </w:rPr>
            </w:pPr>
            <w:r>
              <w:rPr>
                <w:rFonts w:hint="eastAsia"/>
              </w:rPr>
              <w:t>（4）监理部成员中同时具有注册造价工程师资格和注册监理工程师资格每人得3分，最多得3分；（以证书原件为准）</w:t>
            </w:r>
          </w:p>
          <w:p>
            <w:pPr>
              <w:autoSpaceDE w:val="0"/>
              <w:autoSpaceDN w:val="0"/>
              <w:adjustRightInd w:val="0"/>
              <w:snapToGrid w:val="0"/>
              <w:spacing w:line="440" w:lineRule="exact"/>
              <w:ind w:right="97"/>
              <w:rPr>
                <w:rFonts w:hint="eastAsia"/>
              </w:rPr>
            </w:pPr>
            <w:r>
              <w:rPr>
                <w:rFonts w:hint="eastAsia"/>
              </w:rPr>
              <w:t>（5）监理部成员具有高级及以上建设监理专业职称的得3分；（以证书原件、职称网证书认证截图及身份证原件为准）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（6）监理部成员中，注册监理工程师注册专业具有机电安装工程的得每人3分，最多得3分。</w:t>
            </w:r>
            <w:r>
              <w:rPr>
                <w:rFonts w:hint="eastAsia"/>
              </w:rPr>
              <w:t>（以证书原件为准）</w:t>
            </w:r>
          </w:p>
          <w:p>
            <w:pPr>
              <w:pStyle w:val="2"/>
              <w:ind w:left="0" w:leftChars="0"/>
              <w:rPr>
                <w:rFonts w:hint="eastAsia"/>
              </w:rPr>
            </w:pPr>
            <w:r>
              <w:rPr>
                <w:rFonts w:hint="eastAsia"/>
                <w:kern w:val="2"/>
                <w:sz w:val="21"/>
              </w:rPr>
              <w:t>注：投标文件中须附与原件一致的复印件，否则组织机构项不得分。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725" w:type="dxa"/>
            <w:vMerge w:val="restart"/>
            <w:tcBorders>
              <w:top w:val="single" w:color="auto" w:sz="4" w:space="0"/>
            </w:tcBorders>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2.2.4</w:t>
            </w:r>
          </w:p>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r>
              <w:rPr>
                <w:rFonts w:hint="eastAsia" w:ascii="宋体" w:hAnsi="宋体" w:cs="宋体"/>
                <w:spacing w:val="1"/>
                <w:kern w:val="0"/>
                <w:szCs w:val="21"/>
              </w:rPr>
              <w:t>(3)</w:t>
            </w:r>
          </w:p>
        </w:tc>
        <w:tc>
          <w:tcPr>
            <w:tcW w:w="898" w:type="dxa"/>
            <w:gridSpan w:val="2"/>
            <w:vMerge w:val="restart"/>
            <w:tcBorders>
              <w:top w:val="single" w:color="auto" w:sz="4" w:space="0"/>
            </w:tcBorders>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highlight w:val="cyan"/>
              </w:rPr>
            </w:pPr>
            <w:r>
              <w:rPr>
                <w:rFonts w:hint="eastAsia" w:ascii="宋体" w:hAnsi="宋体" w:cs="宋体"/>
                <w:spacing w:val="1"/>
                <w:kern w:val="0"/>
                <w:szCs w:val="21"/>
              </w:rPr>
              <w:t>综合部分(40分)</w:t>
            </w:r>
          </w:p>
        </w:tc>
        <w:tc>
          <w:tcPr>
            <w:tcW w:w="1779" w:type="dxa"/>
            <w:tcBorders>
              <w:top w:val="single" w:color="auto" w:sz="4" w:space="0"/>
            </w:tcBorders>
            <w:noWrap w:val="0"/>
            <w:vAlign w:val="center"/>
          </w:tcPr>
          <w:p>
            <w:pPr>
              <w:autoSpaceDE w:val="0"/>
              <w:autoSpaceDN w:val="0"/>
              <w:adjustRightInd w:val="0"/>
              <w:snapToGrid w:val="0"/>
              <w:spacing w:line="440" w:lineRule="exact"/>
              <w:ind w:right="97"/>
              <w:jc w:val="center"/>
              <w:rPr>
                <w:rFonts w:hint="eastAsia" w:ascii="宋体" w:hAnsi="宋体" w:cs="宋体"/>
                <w:szCs w:val="21"/>
              </w:rPr>
            </w:pPr>
            <w:r>
              <w:rPr>
                <w:rFonts w:hint="eastAsia" w:ascii="宋体" w:hAnsi="宋体" w:cs="宋体"/>
                <w:szCs w:val="21"/>
              </w:rPr>
              <w:t>企业及项目</w:t>
            </w:r>
          </w:p>
          <w:p>
            <w:pPr>
              <w:autoSpaceDE w:val="0"/>
              <w:autoSpaceDN w:val="0"/>
              <w:adjustRightInd w:val="0"/>
              <w:snapToGrid w:val="0"/>
              <w:spacing w:line="440" w:lineRule="exact"/>
              <w:ind w:right="97"/>
              <w:jc w:val="center"/>
              <w:rPr>
                <w:rFonts w:hint="eastAsia" w:ascii="宋体" w:hAnsi="宋体" w:cs="宋体"/>
                <w:szCs w:val="21"/>
              </w:rPr>
            </w:pPr>
            <w:r>
              <w:rPr>
                <w:rFonts w:hint="eastAsia" w:ascii="宋体" w:hAnsi="宋体" w:cs="宋体"/>
                <w:szCs w:val="21"/>
              </w:rPr>
              <w:t>总监荣誉</w:t>
            </w:r>
          </w:p>
          <w:p>
            <w:pPr>
              <w:autoSpaceDE w:val="0"/>
              <w:autoSpaceDN w:val="0"/>
              <w:adjustRightInd w:val="0"/>
              <w:snapToGrid w:val="0"/>
              <w:spacing w:line="440" w:lineRule="exact"/>
              <w:ind w:right="97"/>
              <w:jc w:val="center"/>
              <w:rPr>
                <w:rFonts w:hint="eastAsia" w:ascii="宋体" w:hAnsi="宋体" w:cs="宋体"/>
                <w:szCs w:val="21"/>
              </w:rPr>
            </w:pPr>
            <w:r>
              <w:rPr>
                <w:rFonts w:hint="eastAsia" w:ascii="宋体" w:hAnsi="宋体" w:cs="宋体"/>
                <w:szCs w:val="21"/>
              </w:rPr>
              <w:t>（10分）</w:t>
            </w:r>
          </w:p>
        </w:tc>
        <w:tc>
          <w:tcPr>
            <w:tcW w:w="6082" w:type="dxa"/>
            <w:tcBorders>
              <w:top w:val="single" w:color="auto" w:sz="4" w:space="0"/>
            </w:tcBorders>
            <w:noWrap w:val="0"/>
            <w:vAlign w:val="center"/>
          </w:tcPr>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（1）企业自2012年以来获得省级及以上先进监理企业等荣誉每有一年得2分，最多得4分；（以证书原件和有关部门的文件原件为准，时间以有关部门的文件发布时间为准）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（2）企业监理的工程曾获得省级及以上工程质量奖的每项得2分，最多得2分；（以证书原件和有关部门的文件原件为准，时间以有关部门的文件发布时间为准）</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（3）拟派项目总监理工程师自2012年以来获得省级及以上优秀总监理工程师荣誉称号，每有一年得2分，最多得4分。（以证书原件和有关部门的文件原件为准，时间以有关部门的文件发布时间为准）。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725" w:type="dxa"/>
            <w:vMerge w:val="continue"/>
            <w:tcBorders>
              <w:top w:val="single" w:color="auto" w:sz="4" w:space="0"/>
              <w:bottom w:val="single" w:color="auto" w:sz="4" w:space="0"/>
            </w:tcBorders>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898" w:type="dxa"/>
            <w:gridSpan w:val="2"/>
            <w:vMerge w:val="continue"/>
            <w:tcBorders>
              <w:top w:val="single" w:color="auto" w:sz="4" w:space="0"/>
              <w:bottom w:val="single" w:color="auto" w:sz="4" w:space="0"/>
            </w:tcBorders>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highlight w:val="cyan"/>
              </w:rPr>
            </w:pPr>
          </w:p>
        </w:tc>
        <w:tc>
          <w:tcPr>
            <w:tcW w:w="1779" w:type="dxa"/>
            <w:noWrap w:val="0"/>
            <w:vAlign w:val="center"/>
          </w:tcPr>
          <w:p>
            <w:pPr>
              <w:autoSpaceDE w:val="0"/>
              <w:autoSpaceDN w:val="0"/>
              <w:adjustRightInd w:val="0"/>
              <w:snapToGrid w:val="0"/>
              <w:spacing w:line="440" w:lineRule="exact"/>
              <w:ind w:right="97" w:firstLine="210" w:firstLineChars="100"/>
              <w:rPr>
                <w:rFonts w:hint="eastAsia" w:ascii="宋体" w:hAnsi="宋体" w:cs="宋体"/>
                <w:szCs w:val="21"/>
              </w:rPr>
            </w:pPr>
            <w:r>
              <w:rPr>
                <w:rFonts w:hint="eastAsia" w:ascii="宋体" w:hAnsi="宋体" w:cs="宋体"/>
                <w:szCs w:val="21"/>
              </w:rPr>
              <w:t>企业业绩（4分）</w:t>
            </w:r>
          </w:p>
        </w:tc>
        <w:tc>
          <w:tcPr>
            <w:tcW w:w="6082" w:type="dxa"/>
            <w:noWrap w:val="0"/>
            <w:vAlign w:val="center"/>
          </w:tcPr>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企业自2012年1月1日以来己完成房屋建筑工程监理项目，每项1分最多得4分（以签订的合同时间为准，提供合同原件）；</w:t>
            </w:r>
          </w:p>
          <w:p>
            <w:pPr>
              <w:autoSpaceDE w:val="0"/>
              <w:autoSpaceDN w:val="0"/>
              <w:adjustRightInd w:val="0"/>
              <w:snapToGrid w:val="0"/>
              <w:spacing w:line="440" w:lineRule="exact"/>
              <w:ind w:right="97"/>
              <w:rPr>
                <w:rFonts w:hint="eastAsia" w:ascii="宋体" w:hAnsi="宋体" w:cs="宋体"/>
                <w:szCs w:val="21"/>
              </w:rPr>
            </w:pPr>
            <w:r>
              <w:rPr>
                <w:rFonts w:hint="eastAsia" w:ascii="宋体" w:hAnsi="宋体" w:cs="宋体"/>
                <w:szCs w:val="21"/>
              </w:rPr>
              <w:t>注：工程项目指所监理的工程项目为框架结构或框剪结构。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0" w:hRule="atLeast"/>
        </w:trPr>
        <w:tc>
          <w:tcPr>
            <w:tcW w:w="725" w:type="dxa"/>
            <w:vMerge w:val="continue"/>
            <w:tcBorders>
              <w:top w:val="single" w:color="auto" w:sz="4" w:space="0"/>
              <w:bottom w:val="single" w:color="auto" w:sz="4" w:space="0"/>
            </w:tcBorders>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rPr>
            </w:pPr>
          </w:p>
        </w:tc>
        <w:tc>
          <w:tcPr>
            <w:tcW w:w="898" w:type="dxa"/>
            <w:gridSpan w:val="2"/>
            <w:vMerge w:val="continue"/>
            <w:tcBorders>
              <w:top w:val="single" w:color="auto" w:sz="4" w:space="0"/>
              <w:bottom w:val="single" w:color="auto" w:sz="4" w:space="0"/>
            </w:tcBorders>
            <w:noWrap w:val="0"/>
            <w:vAlign w:val="center"/>
          </w:tcPr>
          <w:p>
            <w:pPr>
              <w:autoSpaceDE w:val="0"/>
              <w:autoSpaceDN w:val="0"/>
              <w:adjustRightInd w:val="0"/>
              <w:snapToGrid w:val="0"/>
              <w:spacing w:line="440" w:lineRule="exact"/>
              <w:ind w:left="109" w:leftChars="28" w:right="97" w:hanging="50" w:hangingChars="24"/>
              <w:jc w:val="center"/>
              <w:rPr>
                <w:rFonts w:hint="eastAsia" w:ascii="宋体" w:hAnsi="宋体" w:cs="宋体"/>
                <w:spacing w:val="1"/>
                <w:kern w:val="0"/>
                <w:szCs w:val="21"/>
                <w:highlight w:val="cyan"/>
              </w:rPr>
            </w:pPr>
          </w:p>
        </w:tc>
        <w:tc>
          <w:tcPr>
            <w:tcW w:w="1779" w:type="dxa"/>
            <w:noWrap w:val="0"/>
            <w:vAlign w:val="center"/>
          </w:tcPr>
          <w:p>
            <w:pPr>
              <w:tabs>
                <w:tab w:val="left" w:pos="-22"/>
              </w:tabs>
              <w:snapToGrid w:val="0"/>
              <w:spacing w:line="440" w:lineRule="exact"/>
              <w:jc w:val="center"/>
              <w:rPr>
                <w:rFonts w:hint="eastAsia"/>
              </w:rPr>
            </w:pPr>
            <w:r>
              <w:rPr>
                <w:rFonts w:hint="eastAsia"/>
              </w:rPr>
              <w:t>服务承诺书</w:t>
            </w:r>
          </w:p>
          <w:p>
            <w:pPr>
              <w:tabs>
                <w:tab w:val="left" w:pos="-22"/>
              </w:tabs>
              <w:snapToGrid w:val="0"/>
              <w:spacing w:line="440" w:lineRule="exact"/>
              <w:jc w:val="center"/>
              <w:rPr>
                <w:rFonts w:hint="eastAsia"/>
              </w:rPr>
            </w:pPr>
            <w:r>
              <w:rPr>
                <w:rFonts w:hint="eastAsia"/>
              </w:rPr>
              <w:t>（6分）</w:t>
            </w:r>
          </w:p>
        </w:tc>
        <w:tc>
          <w:tcPr>
            <w:tcW w:w="6082" w:type="dxa"/>
            <w:noWrap w:val="0"/>
            <w:vAlign w:val="center"/>
          </w:tcPr>
          <w:p>
            <w:pPr>
              <w:tabs>
                <w:tab w:val="left" w:pos="-22"/>
              </w:tabs>
              <w:snapToGrid w:val="0"/>
              <w:spacing w:line="440" w:lineRule="exact"/>
              <w:rPr>
                <w:rFonts w:hint="eastAsia"/>
              </w:rPr>
            </w:pPr>
            <w:r>
              <w:rPr>
                <w:rFonts w:hint="eastAsia"/>
              </w:rPr>
              <w:t>1、拟派现场监理人员全部到位且不准兼职的承诺；（0-2分）</w:t>
            </w:r>
          </w:p>
          <w:p>
            <w:pPr>
              <w:tabs>
                <w:tab w:val="left" w:pos="-22"/>
              </w:tabs>
              <w:snapToGrid w:val="0"/>
              <w:spacing w:line="440" w:lineRule="exact"/>
              <w:rPr>
                <w:rFonts w:hint="eastAsia"/>
              </w:rPr>
            </w:pPr>
            <w:r>
              <w:rPr>
                <w:rFonts w:hint="eastAsia"/>
              </w:rPr>
              <w:t>2、监理单位不得更换项目总监；项目总监常驻工地，每月现场工作不少于25天的承诺；（0-2分）</w:t>
            </w:r>
          </w:p>
          <w:p>
            <w:pPr>
              <w:tabs>
                <w:tab w:val="left" w:pos="-22"/>
              </w:tabs>
              <w:snapToGrid w:val="0"/>
              <w:spacing w:line="440" w:lineRule="exact"/>
              <w:rPr>
                <w:rFonts w:hint="eastAsia"/>
              </w:rPr>
            </w:pPr>
            <w:r>
              <w:rPr>
                <w:rFonts w:hint="eastAsia"/>
              </w:rPr>
              <w:t>3、监理单位对报名资料及投标文件资料的真实性的承诺；如投标人提供虚假材料，由此导致的投标无效或引起的一切不良和法律后果将由投标人承担。（0-2分）</w:t>
            </w:r>
          </w:p>
          <w:p>
            <w:pPr>
              <w:tabs>
                <w:tab w:val="left" w:pos="-22"/>
              </w:tabs>
              <w:snapToGrid w:val="0"/>
              <w:spacing w:line="440" w:lineRule="exact"/>
              <w:rPr>
                <w:rFonts w:hint="eastAsia"/>
              </w:rPr>
            </w:pPr>
            <w:r>
              <w:rPr>
                <w:rFonts w:hint="eastAsia"/>
              </w:rPr>
              <w:t>注：1、以投标文件中加盖企业法人章、法定代表人签字的服务承诺书为准。</w:t>
            </w:r>
          </w:p>
          <w:p>
            <w:pPr>
              <w:tabs>
                <w:tab w:val="left" w:pos="-22"/>
              </w:tabs>
              <w:snapToGrid w:val="0"/>
              <w:spacing w:line="440" w:lineRule="exact"/>
              <w:ind w:firstLine="420" w:firstLineChars="200"/>
              <w:rPr>
                <w:rFonts w:hint="eastAsia"/>
              </w:rPr>
            </w:pPr>
            <w:r>
              <w:rPr>
                <w:rFonts w:hint="eastAsia"/>
              </w:rPr>
              <w:t>2、以上如有缺项、漏项则该项得0分。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9484" w:type="dxa"/>
            <w:gridSpan w:val="5"/>
            <w:noWrap w:val="0"/>
            <w:vAlign w:val="center"/>
          </w:tcPr>
          <w:p>
            <w:pPr>
              <w:autoSpaceDE w:val="0"/>
              <w:autoSpaceDN w:val="0"/>
              <w:adjustRightInd w:val="0"/>
              <w:snapToGrid w:val="0"/>
              <w:spacing w:line="440" w:lineRule="exact"/>
              <w:ind w:right="97"/>
              <w:rPr>
                <w:rFonts w:hint="eastAsia" w:ascii="宋体" w:hAnsi="宋体" w:cs="宋体"/>
                <w:b/>
                <w:bCs/>
                <w:szCs w:val="21"/>
              </w:rPr>
            </w:pPr>
            <w:r>
              <w:rPr>
                <w:rFonts w:hint="eastAsia" w:ascii="宋体" w:hAnsi="宋体" w:cs="宋体"/>
                <w:b/>
                <w:bCs/>
                <w:szCs w:val="21"/>
              </w:rPr>
              <w:t>1．评委在评分办法规定的分值范围内打分，超出范围的，评分无效。有缺项的，对应项不得分。</w:t>
            </w:r>
          </w:p>
          <w:p>
            <w:pPr>
              <w:autoSpaceDE w:val="0"/>
              <w:autoSpaceDN w:val="0"/>
              <w:adjustRightInd w:val="0"/>
              <w:snapToGrid w:val="0"/>
              <w:spacing w:line="440" w:lineRule="exact"/>
              <w:ind w:right="97"/>
              <w:rPr>
                <w:rFonts w:hint="eastAsia" w:ascii="宋体" w:hAnsi="宋体" w:cs="宋体"/>
                <w:b/>
                <w:bCs/>
                <w:szCs w:val="21"/>
              </w:rPr>
            </w:pPr>
            <w:r>
              <w:rPr>
                <w:rFonts w:hint="eastAsia" w:ascii="宋体" w:hAnsi="宋体" w:cs="宋体"/>
                <w:b/>
                <w:bCs/>
                <w:szCs w:val="21"/>
              </w:rPr>
              <w:t>2．投标人综合得分﹦投标报价得分+监理大纲得分+综合部分得分。</w:t>
            </w:r>
          </w:p>
          <w:p>
            <w:pPr>
              <w:autoSpaceDE w:val="0"/>
              <w:autoSpaceDN w:val="0"/>
              <w:adjustRightInd w:val="0"/>
              <w:snapToGrid w:val="0"/>
              <w:spacing w:line="440" w:lineRule="exact"/>
              <w:ind w:right="97"/>
              <w:rPr>
                <w:rFonts w:hint="eastAsia"/>
              </w:rPr>
            </w:pPr>
            <w:r>
              <w:rPr>
                <w:rFonts w:hint="eastAsia" w:ascii="宋体" w:hAnsi="宋体" w:cs="宋体"/>
                <w:b/>
                <w:bCs/>
                <w:szCs w:val="21"/>
              </w:rPr>
              <w:t>3．本办法计算过程中分值按四舍五入保留三位小数，结果按四舍五入保留两位小数。所有评委的算术平均值即为该投标人的最终得分。</w:t>
            </w:r>
          </w:p>
        </w:tc>
      </w:tr>
    </w:tbl>
    <w:p>
      <w:pPr>
        <w:pStyle w:val="4"/>
        <w:numPr>
          <w:ilvl w:val="0"/>
          <w:numId w:val="9"/>
        </w:numPr>
        <w:snapToGrid w:val="0"/>
        <w:spacing w:before="0" w:after="0" w:line="480" w:lineRule="auto"/>
        <w:rPr>
          <w:rFonts w:hint="eastAsia" w:ascii="宋体" w:hAnsi="宋体" w:eastAsia="宋体" w:cs="宋体"/>
          <w:sz w:val="24"/>
          <w:szCs w:val="24"/>
        </w:rPr>
      </w:pPr>
      <w:bookmarkStart w:id="72" w:name="_Toc159"/>
      <w:bookmarkStart w:id="73" w:name="_Toc251767413"/>
      <w:bookmarkStart w:id="74" w:name="_Toc191983638"/>
      <w:bookmarkStart w:id="75" w:name="_Toc30611"/>
      <w:r>
        <w:rPr>
          <w:rFonts w:hint="eastAsia" w:ascii="宋体" w:hAnsi="宋体" w:eastAsia="宋体" w:cs="宋体"/>
          <w:sz w:val="24"/>
          <w:szCs w:val="24"/>
        </w:rPr>
        <w:t>评标方法</w:t>
      </w:r>
      <w:bookmarkEnd w:id="72"/>
      <w:bookmarkEnd w:id="73"/>
      <w:bookmarkEnd w:id="74"/>
      <w:bookmarkEnd w:id="75"/>
    </w:p>
    <w:p>
      <w:pPr>
        <w:tabs>
          <w:tab w:val="left" w:pos="20"/>
          <w:tab w:val="left" w:pos="820"/>
          <w:tab w:val="left" w:pos="1140"/>
        </w:tabs>
        <w:autoSpaceDE w:val="0"/>
        <w:autoSpaceDN w:val="0"/>
        <w:adjustRightInd w:val="0"/>
        <w:snapToGrid w:val="0"/>
        <w:spacing w:line="480" w:lineRule="auto"/>
        <w:ind w:left="109" w:leftChars="28" w:right="97" w:hanging="50" w:hangingChars="24"/>
        <w:rPr>
          <w:rFonts w:hint="eastAsia" w:ascii="宋体" w:hAnsi="宋体" w:cs="宋体"/>
          <w:b/>
          <w:spacing w:val="1"/>
          <w:kern w:val="0"/>
          <w:szCs w:val="21"/>
        </w:rPr>
      </w:pPr>
      <w:r>
        <w:rPr>
          <w:rFonts w:hint="eastAsia" w:ascii="宋体" w:hAnsi="宋体" w:cs="宋体"/>
        </w:rPr>
        <w:t xml:space="preserve">    本次评标采用综合评估法。评标委员会对满足招标文件实质性要求的投标文件，按照本章第2.2款规定的评分标准进行打分，并按得分由高到低顺序推荐中标候选人，但投标报价低于其成本的除外。综合评分相等时，以监理大纲得分高的优先；监理大纲得分也相等的，由招标人自行确定。</w:t>
      </w:r>
    </w:p>
    <w:p>
      <w:pPr>
        <w:pStyle w:val="4"/>
        <w:numPr>
          <w:ilvl w:val="0"/>
          <w:numId w:val="9"/>
        </w:numPr>
        <w:snapToGrid w:val="0"/>
        <w:spacing w:before="0" w:after="0" w:line="480" w:lineRule="auto"/>
        <w:rPr>
          <w:rFonts w:hint="eastAsia" w:ascii="宋体" w:hAnsi="宋体" w:eastAsia="宋体" w:cs="宋体"/>
          <w:sz w:val="21"/>
          <w:szCs w:val="21"/>
        </w:rPr>
      </w:pPr>
      <w:bookmarkStart w:id="76" w:name="_Toc191983639"/>
      <w:bookmarkStart w:id="77" w:name="_Toc17304"/>
      <w:bookmarkStart w:id="78" w:name="_Toc8300"/>
      <w:bookmarkStart w:id="79" w:name="_Toc251767414"/>
      <w:r>
        <w:rPr>
          <w:rFonts w:hint="eastAsia" w:ascii="宋体" w:hAnsi="宋体" w:eastAsia="宋体" w:cs="宋体"/>
          <w:sz w:val="21"/>
          <w:szCs w:val="21"/>
        </w:rPr>
        <w:t>评审标准</w:t>
      </w:r>
      <w:bookmarkEnd w:id="76"/>
      <w:bookmarkEnd w:id="77"/>
      <w:bookmarkEnd w:id="78"/>
      <w:bookmarkEnd w:id="79"/>
    </w:p>
    <w:p>
      <w:pPr>
        <w:numPr>
          <w:ilvl w:val="1"/>
          <w:numId w:val="9"/>
        </w:numPr>
        <w:tabs>
          <w:tab w:val="left" w:pos="170"/>
        </w:tabs>
        <w:snapToGrid w:val="0"/>
        <w:spacing w:line="480" w:lineRule="auto"/>
        <w:rPr>
          <w:rFonts w:hint="eastAsia" w:ascii="宋体" w:hAnsi="宋体" w:cs="宋体"/>
          <w:b/>
          <w:szCs w:val="21"/>
        </w:rPr>
      </w:pPr>
      <w:r>
        <w:rPr>
          <w:rFonts w:hint="eastAsia" w:ascii="宋体" w:hAnsi="宋体" w:cs="宋体"/>
          <w:b/>
          <w:szCs w:val="21"/>
        </w:rPr>
        <w:t>初步评审标准</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形式评审标准：见评标办法前附表。</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资格评审标准：见评标办法前附表。</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响应性评审标准：见评标办法前附表。</w:t>
      </w:r>
    </w:p>
    <w:p>
      <w:pPr>
        <w:numPr>
          <w:ilvl w:val="1"/>
          <w:numId w:val="9"/>
        </w:numPr>
        <w:tabs>
          <w:tab w:val="left" w:pos="170"/>
        </w:tabs>
        <w:snapToGrid w:val="0"/>
        <w:spacing w:line="480" w:lineRule="auto"/>
        <w:rPr>
          <w:rFonts w:hint="eastAsia" w:ascii="宋体" w:hAnsi="宋体" w:cs="宋体"/>
          <w:b/>
          <w:szCs w:val="21"/>
        </w:rPr>
      </w:pPr>
      <w:r>
        <w:rPr>
          <w:rFonts w:hint="eastAsia" w:ascii="宋体" w:hAnsi="宋体" w:cs="宋体"/>
          <w:b/>
          <w:szCs w:val="21"/>
        </w:rPr>
        <w:t>分值构成与评分标准</w:t>
      </w:r>
    </w:p>
    <w:p>
      <w:pPr>
        <w:numPr>
          <w:ilvl w:val="2"/>
          <w:numId w:val="9"/>
        </w:numPr>
        <w:tabs>
          <w:tab w:val="left" w:pos="340"/>
        </w:tabs>
        <w:snapToGrid w:val="0"/>
        <w:spacing w:line="480" w:lineRule="auto"/>
        <w:rPr>
          <w:rFonts w:hint="eastAsia" w:ascii="宋体" w:hAnsi="宋体" w:cs="宋体"/>
          <w:b/>
          <w:szCs w:val="21"/>
        </w:rPr>
      </w:pPr>
      <w:r>
        <w:rPr>
          <w:rFonts w:hint="eastAsia" w:ascii="宋体" w:hAnsi="宋体" w:cs="宋体"/>
          <w:b/>
          <w:szCs w:val="21"/>
        </w:rPr>
        <w:t>分值构成</w:t>
      </w:r>
    </w:p>
    <w:p>
      <w:pPr>
        <w:numPr>
          <w:ilvl w:val="0"/>
          <w:numId w:val="10"/>
        </w:numPr>
        <w:snapToGrid w:val="0"/>
        <w:spacing w:line="480" w:lineRule="auto"/>
        <w:ind w:left="540"/>
        <w:rPr>
          <w:rFonts w:hint="eastAsia" w:ascii="宋体" w:hAnsi="宋体" w:cs="宋体"/>
          <w:szCs w:val="21"/>
        </w:rPr>
      </w:pPr>
      <w:r>
        <w:rPr>
          <w:rFonts w:hint="eastAsia" w:ascii="宋体" w:hAnsi="宋体" w:cs="宋体"/>
          <w:szCs w:val="21"/>
        </w:rPr>
        <w:t>投标报价：见评标办法前附表；</w:t>
      </w:r>
    </w:p>
    <w:p>
      <w:pPr>
        <w:numPr>
          <w:ilvl w:val="0"/>
          <w:numId w:val="10"/>
        </w:numPr>
        <w:snapToGrid w:val="0"/>
        <w:spacing w:line="480" w:lineRule="auto"/>
        <w:ind w:left="540"/>
        <w:rPr>
          <w:rFonts w:hint="eastAsia" w:ascii="宋体" w:hAnsi="宋体" w:cs="宋体"/>
          <w:szCs w:val="21"/>
        </w:rPr>
      </w:pPr>
      <w:r>
        <w:rPr>
          <w:rFonts w:hint="eastAsia" w:ascii="宋体" w:hAnsi="宋体" w:cs="宋体"/>
          <w:szCs w:val="21"/>
        </w:rPr>
        <w:t>监理大纲：见评标办法前附表；</w:t>
      </w:r>
    </w:p>
    <w:p>
      <w:pPr>
        <w:numPr>
          <w:ilvl w:val="0"/>
          <w:numId w:val="10"/>
        </w:numPr>
        <w:snapToGrid w:val="0"/>
        <w:spacing w:line="480" w:lineRule="auto"/>
        <w:ind w:left="540"/>
        <w:rPr>
          <w:rFonts w:hint="eastAsia" w:ascii="宋体" w:hAnsi="宋体" w:cs="宋体"/>
          <w:szCs w:val="21"/>
        </w:rPr>
      </w:pPr>
      <w:r>
        <w:rPr>
          <w:rFonts w:hint="eastAsia" w:ascii="宋体" w:hAnsi="宋体" w:cs="宋体"/>
          <w:szCs w:val="21"/>
        </w:rPr>
        <w:t>综合部分：见评标办法前附表。</w:t>
      </w:r>
    </w:p>
    <w:p>
      <w:pPr>
        <w:numPr>
          <w:ilvl w:val="2"/>
          <w:numId w:val="9"/>
        </w:numPr>
        <w:tabs>
          <w:tab w:val="left" w:pos="340"/>
        </w:tabs>
        <w:snapToGrid w:val="0"/>
        <w:spacing w:line="480" w:lineRule="auto"/>
        <w:rPr>
          <w:rFonts w:hint="eastAsia" w:ascii="宋体" w:hAnsi="宋体" w:cs="宋体"/>
          <w:b/>
          <w:szCs w:val="21"/>
        </w:rPr>
      </w:pPr>
      <w:r>
        <w:rPr>
          <w:rFonts w:hint="eastAsia" w:ascii="宋体" w:hAnsi="宋体" w:cs="宋体"/>
          <w:b/>
          <w:szCs w:val="21"/>
        </w:rPr>
        <w:t>评标基准价计算方法</w:t>
      </w:r>
    </w:p>
    <w:p>
      <w:pPr>
        <w:snapToGrid w:val="0"/>
        <w:spacing w:line="480" w:lineRule="auto"/>
        <w:ind w:firstLine="420" w:firstLineChars="200"/>
        <w:rPr>
          <w:rFonts w:hint="eastAsia" w:ascii="宋体" w:hAnsi="宋体" w:cs="宋体"/>
          <w:szCs w:val="21"/>
        </w:rPr>
      </w:pPr>
      <w:r>
        <w:rPr>
          <w:rFonts w:hint="eastAsia" w:ascii="宋体" w:hAnsi="宋体" w:cs="宋体"/>
          <w:szCs w:val="21"/>
        </w:rPr>
        <w:t>评标基准价计算方法：见评标办法前附表。</w:t>
      </w:r>
    </w:p>
    <w:p>
      <w:pPr>
        <w:numPr>
          <w:ilvl w:val="2"/>
          <w:numId w:val="9"/>
        </w:numPr>
        <w:tabs>
          <w:tab w:val="left" w:pos="340"/>
        </w:tabs>
        <w:snapToGrid w:val="0"/>
        <w:spacing w:line="480" w:lineRule="auto"/>
        <w:rPr>
          <w:rFonts w:hint="eastAsia" w:ascii="宋体" w:hAnsi="宋体" w:cs="宋体"/>
          <w:b/>
          <w:szCs w:val="21"/>
        </w:rPr>
      </w:pPr>
      <w:r>
        <w:rPr>
          <w:rFonts w:hint="eastAsia" w:ascii="宋体" w:hAnsi="宋体" w:cs="宋体"/>
          <w:b/>
          <w:szCs w:val="21"/>
        </w:rPr>
        <w:t>投标报价的偏差值计算</w:t>
      </w:r>
    </w:p>
    <w:p>
      <w:pPr>
        <w:snapToGrid w:val="0"/>
        <w:spacing w:line="480" w:lineRule="auto"/>
        <w:ind w:firstLine="420" w:firstLineChars="200"/>
        <w:rPr>
          <w:rFonts w:hint="eastAsia" w:ascii="宋体" w:hAnsi="宋体" w:cs="宋体"/>
          <w:szCs w:val="21"/>
        </w:rPr>
      </w:pPr>
      <w:r>
        <w:rPr>
          <w:rFonts w:hint="eastAsia" w:ascii="宋体" w:hAnsi="宋体" w:cs="宋体"/>
          <w:szCs w:val="21"/>
        </w:rPr>
        <w:t>投标报价的偏差值计算公式：见评标办法前附表。</w:t>
      </w:r>
    </w:p>
    <w:p>
      <w:pPr>
        <w:numPr>
          <w:ilvl w:val="2"/>
          <w:numId w:val="9"/>
        </w:numPr>
        <w:tabs>
          <w:tab w:val="left" w:pos="340"/>
        </w:tabs>
        <w:snapToGrid w:val="0"/>
        <w:spacing w:line="480" w:lineRule="auto"/>
        <w:rPr>
          <w:rFonts w:hint="eastAsia" w:ascii="宋体" w:hAnsi="宋体" w:cs="宋体"/>
          <w:b/>
          <w:szCs w:val="21"/>
        </w:rPr>
      </w:pPr>
      <w:r>
        <w:rPr>
          <w:rFonts w:hint="eastAsia" w:ascii="宋体" w:hAnsi="宋体" w:cs="宋体"/>
          <w:b/>
          <w:szCs w:val="21"/>
        </w:rPr>
        <w:t>评分标准</w:t>
      </w:r>
    </w:p>
    <w:p>
      <w:pPr>
        <w:numPr>
          <w:ilvl w:val="0"/>
          <w:numId w:val="11"/>
        </w:numPr>
        <w:snapToGrid w:val="0"/>
        <w:spacing w:line="480" w:lineRule="auto"/>
        <w:ind w:left="540"/>
        <w:rPr>
          <w:rFonts w:hint="eastAsia" w:ascii="宋体" w:hAnsi="宋体" w:cs="宋体"/>
          <w:szCs w:val="21"/>
        </w:rPr>
      </w:pPr>
      <w:r>
        <w:rPr>
          <w:rFonts w:hint="eastAsia" w:ascii="宋体" w:hAnsi="宋体" w:cs="宋体"/>
          <w:szCs w:val="21"/>
        </w:rPr>
        <w:t>投标报价评分标准：见评标办法前附表；</w:t>
      </w:r>
    </w:p>
    <w:p>
      <w:pPr>
        <w:numPr>
          <w:ilvl w:val="0"/>
          <w:numId w:val="11"/>
        </w:numPr>
        <w:snapToGrid w:val="0"/>
        <w:spacing w:line="480" w:lineRule="auto"/>
        <w:ind w:left="540"/>
        <w:rPr>
          <w:rFonts w:hint="eastAsia" w:ascii="宋体" w:hAnsi="宋体" w:cs="宋体"/>
          <w:szCs w:val="21"/>
        </w:rPr>
      </w:pPr>
      <w:r>
        <w:rPr>
          <w:rFonts w:hint="eastAsia" w:ascii="宋体" w:hAnsi="宋体" w:cs="宋体"/>
          <w:szCs w:val="21"/>
        </w:rPr>
        <w:t>监理大纲评分标准：见评标办法前附表；</w:t>
      </w:r>
    </w:p>
    <w:p>
      <w:pPr>
        <w:numPr>
          <w:ilvl w:val="0"/>
          <w:numId w:val="11"/>
        </w:numPr>
        <w:snapToGrid w:val="0"/>
        <w:spacing w:line="480" w:lineRule="auto"/>
        <w:rPr>
          <w:rFonts w:hint="eastAsia" w:ascii="宋体" w:hAnsi="宋体" w:cs="宋体"/>
          <w:szCs w:val="21"/>
        </w:rPr>
      </w:pPr>
      <w:r>
        <w:rPr>
          <w:rFonts w:hint="eastAsia" w:ascii="宋体" w:hAnsi="宋体" w:cs="宋体"/>
          <w:szCs w:val="21"/>
        </w:rPr>
        <w:t>综合部分：见评标办法前附表。</w:t>
      </w:r>
    </w:p>
    <w:p>
      <w:pPr>
        <w:pStyle w:val="4"/>
        <w:numPr>
          <w:ilvl w:val="0"/>
          <w:numId w:val="9"/>
        </w:numPr>
        <w:snapToGrid w:val="0"/>
        <w:spacing w:before="0" w:after="0" w:line="480" w:lineRule="auto"/>
        <w:rPr>
          <w:rFonts w:hint="eastAsia" w:ascii="宋体" w:hAnsi="宋体" w:eastAsia="宋体" w:cs="宋体"/>
          <w:sz w:val="21"/>
          <w:szCs w:val="21"/>
        </w:rPr>
      </w:pPr>
      <w:bookmarkStart w:id="80" w:name="_Toc10746"/>
      <w:bookmarkStart w:id="81" w:name="_Toc191983640"/>
      <w:bookmarkStart w:id="82" w:name="_Toc251767415"/>
      <w:bookmarkStart w:id="83" w:name="_Toc4293"/>
      <w:r>
        <w:rPr>
          <w:rFonts w:hint="eastAsia" w:ascii="宋体" w:hAnsi="宋体" w:eastAsia="宋体" w:cs="宋体"/>
          <w:sz w:val="21"/>
          <w:szCs w:val="21"/>
        </w:rPr>
        <w:t>评标程序</w:t>
      </w:r>
      <w:bookmarkEnd w:id="80"/>
      <w:bookmarkEnd w:id="81"/>
      <w:bookmarkEnd w:id="82"/>
      <w:bookmarkEnd w:id="83"/>
    </w:p>
    <w:p>
      <w:pPr>
        <w:numPr>
          <w:ilvl w:val="1"/>
          <w:numId w:val="9"/>
        </w:numPr>
        <w:tabs>
          <w:tab w:val="left" w:pos="170"/>
        </w:tabs>
        <w:snapToGrid w:val="0"/>
        <w:spacing w:line="480" w:lineRule="auto"/>
        <w:rPr>
          <w:rFonts w:hint="eastAsia" w:ascii="宋体" w:hAnsi="宋体" w:cs="宋体"/>
          <w:b/>
          <w:szCs w:val="21"/>
        </w:rPr>
      </w:pPr>
      <w:r>
        <w:rPr>
          <w:rFonts w:hint="eastAsia" w:ascii="宋体" w:hAnsi="宋体" w:cs="宋体"/>
          <w:b/>
          <w:szCs w:val="21"/>
        </w:rPr>
        <w:t>初步评审</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评标委员会依据本章第2.1款、第3.1.3 款规定的评审标准对投标文件进行初步评审，</w:t>
      </w:r>
      <w:r>
        <w:rPr>
          <w:rFonts w:hint="eastAsia" w:ascii="宋体" w:hAnsi="宋体" w:cs="宋体"/>
          <w:kern w:val="0"/>
          <w:szCs w:val="21"/>
        </w:rPr>
        <w:t xml:space="preserve">有一项不符合评审标准的，其投标将被否决。 </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投标人有以下情形之一的，其投标将被否决：</w:t>
      </w:r>
    </w:p>
    <w:p>
      <w:pPr>
        <w:numPr>
          <w:ilvl w:val="0"/>
          <w:numId w:val="12"/>
        </w:numPr>
        <w:snapToGrid w:val="0"/>
        <w:spacing w:line="480" w:lineRule="auto"/>
        <w:rPr>
          <w:rFonts w:hint="eastAsia" w:ascii="宋体" w:hAnsi="宋体" w:cs="宋体"/>
          <w:szCs w:val="21"/>
        </w:rPr>
      </w:pPr>
      <w:r>
        <w:rPr>
          <w:rFonts w:hint="eastAsia" w:ascii="宋体" w:hAnsi="宋体" w:cs="宋体"/>
          <w:szCs w:val="21"/>
        </w:rPr>
        <w:t>第二章“投标人须知”第1.4.3 项规定的任何一种情形的：</w:t>
      </w:r>
    </w:p>
    <w:p>
      <w:pPr>
        <w:numPr>
          <w:ilvl w:val="0"/>
          <w:numId w:val="12"/>
        </w:numPr>
        <w:snapToGrid w:val="0"/>
        <w:spacing w:line="480" w:lineRule="auto"/>
        <w:rPr>
          <w:rFonts w:hint="eastAsia" w:ascii="宋体" w:hAnsi="宋体" w:cs="宋体"/>
          <w:szCs w:val="21"/>
        </w:rPr>
      </w:pPr>
      <w:r>
        <w:rPr>
          <w:rFonts w:hint="eastAsia" w:ascii="宋体" w:hAnsi="宋体" w:cs="宋体"/>
          <w:szCs w:val="21"/>
        </w:rPr>
        <w:t>串通投标或弄虚作假或有其他违法行为的；</w:t>
      </w:r>
    </w:p>
    <w:p>
      <w:pPr>
        <w:numPr>
          <w:ilvl w:val="0"/>
          <w:numId w:val="12"/>
        </w:numPr>
        <w:snapToGrid w:val="0"/>
        <w:spacing w:line="480" w:lineRule="auto"/>
        <w:rPr>
          <w:rFonts w:hint="eastAsia" w:ascii="宋体" w:hAnsi="宋体" w:cs="宋体"/>
          <w:szCs w:val="21"/>
        </w:rPr>
      </w:pPr>
      <w:r>
        <w:rPr>
          <w:rFonts w:hint="eastAsia" w:ascii="宋体" w:hAnsi="宋体" w:cs="宋体"/>
          <w:szCs w:val="21"/>
        </w:rPr>
        <w:t>不按评标委员会要求澄清、说明或补正的；</w:t>
      </w:r>
    </w:p>
    <w:p>
      <w:pPr>
        <w:numPr>
          <w:ilvl w:val="0"/>
          <w:numId w:val="12"/>
        </w:numPr>
        <w:snapToGrid w:val="0"/>
        <w:spacing w:line="480" w:lineRule="auto"/>
        <w:rPr>
          <w:rFonts w:hint="eastAsia" w:ascii="宋体" w:hAnsi="宋体" w:cs="宋体"/>
          <w:szCs w:val="21"/>
        </w:rPr>
      </w:pPr>
      <w:r>
        <w:rPr>
          <w:rFonts w:hint="eastAsia" w:ascii="宋体" w:hAnsi="宋体" w:cs="宋体"/>
          <w:szCs w:val="21"/>
        </w:rPr>
        <w:t>投标报价超出最高投标限价的；</w:t>
      </w:r>
    </w:p>
    <w:p>
      <w:pPr>
        <w:numPr>
          <w:ilvl w:val="0"/>
          <w:numId w:val="12"/>
        </w:numPr>
        <w:snapToGrid w:val="0"/>
        <w:spacing w:line="480" w:lineRule="auto"/>
        <w:rPr>
          <w:rFonts w:hint="eastAsia" w:ascii="宋体" w:hAnsi="宋体" w:cs="宋体"/>
          <w:szCs w:val="21"/>
        </w:rPr>
      </w:pPr>
      <w:r>
        <w:rPr>
          <w:rFonts w:hint="eastAsia" w:ascii="宋体" w:hAnsi="宋体" w:cs="宋体"/>
          <w:szCs w:val="21"/>
        </w:rPr>
        <w:t>投标文件未按规定的格式填写，内容不全或关键字迹模糊、无法辨认的；</w:t>
      </w:r>
    </w:p>
    <w:p>
      <w:pPr>
        <w:numPr>
          <w:ilvl w:val="0"/>
          <w:numId w:val="12"/>
        </w:numPr>
        <w:snapToGrid w:val="0"/>
        <w:spacing w:line="480" w:lineRule="auto"/>
        <w:rPr>
          <w:rFonts w:hint="eastAsia" w:ascii="宋体" w:hAnsi="宋体" w:cs="宋体"/>
          <w:szCs w:val="21"/>
        </w:rPr>
      </w:pPr>
      <w:r>
        <w:rPr>
          <w:rFonts w:hint="eastAsia" w:ascii="宋体" w:hAnsi="宋体" w:cs="宋体"/>
          <w:szCs w:val="21"/>
        </w:rPr>
        <w:t>投标文件采用可拆分装订的,或副本数量不足的；</w:t>
      </w:r>
    </w:p>
    <w:p>
      <w:pPr>
        <w:numPr>
          <w:ilvl w:val="0"/>
          <w:numId w:val="12"/>
        </w:numPr>
        <w:snapToGrid w:val="0"/>
        <w:spacing w:line="480" w:lineRule="auto"/>
        <w:rPr>
          <w:rFonts w:hint="eastAsia" w:ascii="宋体" w:hAnsi="宋体" w:cs="宋体"/>
          <w:szCs w:val="21"/>
        </w:rPr>
      </w:pPr>
      <w:r>
        <w:rPr>
          <w:rFonts w:hint="eastAsia" w:ascii="宋体" w:hAnsi="宋体" w:cs="宋体"/>
          <w:szCs w:val="21"/>
        </w:rPr>
        <w:t>投标人一个标段递交两份或多份内容不同的投标文件，或在一份投标文件中对同一招标项目报有两个或多个报价，且未声明哪一个有效；</w:t>
      </w:r>
    </w:p>
    <w:p>
      <w:pPr>
        <w:numPr>
          <w:ilvl w:val="0"/>
          <w:numId w:val="12"/>
        </w:numPr>
        <w:snapToGrid w:val="0"/>
        <w:spacing w:line="480" w:lineRule="auto"/>
        <w:rPr>
          <w:rFonts w:hint="eastAsia" w:ascii="宋体" w:hAnsi="宋体" w:cs="宋体"/>
          <w:szCs w:val="21"/>
        </w:rPr>
      </w:pPr>
      <w:r>
        <w:rPr>
          <w:rFonts w:hint="eastAsia" w:ascii="宋体" w:hAnsi="宋体" w:cs="宋体"/>
          <w:szCs w:val="21"/>
        </w:rPr>
        <w:t>不符合招标文件中规定的其它实质性要求的；</w:t>
      </w:r>
    </w:p>
    <w:p>
      <w:pPr>
        <w:numPr>
          <w:ilvl w:val="0"/>
          <w:numId w:val="12"/>
        </w:numPr>
        <w:snapToGrid w:val="0"/>
        <w:spacing w:line="480" w:lineRule="auto"/>
        <w:rPr>
          <w:rFonts w:hint="eastAsia" w:ascii="宋体" w:hAnsi="宋体" w:cs="宋体"/>
          <w:szCs w:val="21"/>
        </w:rPr>
      </w:pPr>
      <w:r>
        <w:rPr>
          <w:rFonts w:hint="eastAsia" w:ascii="宋体" w:hAnsi="宋体" w:cs="宋体"/>
          <w:szCs w:val="21"/>
        </w:rPr>
        <w:t>投标文件附有招标人不能接受的条件的；</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投标报价有算术错误的，评标委员会按以下原则对投标报价进行修正，修正的价格经投标人书面确认后具有约束力。投标人不接受修正价格的，其投标将被否决。</w:t>
      </w:r>
    </w:p>
    <w:p>
      <w:pPr>
        <w:tabs>
          <w:tab w:val="left" w:pos="840"/>
        </w:tabs>
        <w:snapToGrid w:val="0"/>
        <w:spacing w:line="480" w:lineRule="auto"/>
        <w:ind w:firstLine="630" w:firstLineChars="300"/>
        <w:rPr>
          <w:rFonts w:hint="eastAsia" w:ascii="宋体" w:hAnsi="宋体" w:cs="宋体"/>
          <w:szCs w:val="21"/>
        </w:rPr>
      </w:pPr>
      <w:r>
        <w:rPr>
          <w:rFonts w:hint="eastAsia" w:ascii="宋体" w:hAnsi="宋体" w:cs="宋体"/>
          <w:szCs w:val="21"/>
        </w:rPr>
        <w:t>(1)投标文件中的大写金额与小写金额不一致的，以大写金额为准；</w:t>
      </w:r>
    </w:p>
    <w:p>
      <w:pPr>
        <w:tabs>
          <w:tab w:val="left" w:pos="840"/>
        </w:tabs>
        <w:snapToGrid w:val="0"/>
        <w:spacing w:line="480" w:lineRule="auto"/>
        <w:ind w:firstLine="630" w:firstLineChars="300"/>
        <w:rPr>
          <w:rFonts w:hint="eastAsia" w:ascii="宋体" w:hAnsi="宋体" w:cs="宋体"/>
          <w:szCs w:val="21"/>
        </w:rPr>
      </w:pPr>
      <w:r>
        <w:rPr>
          <w:rFonts w:hint="eastAsia" w:ascii="宋体" w:hAnsi="宋体" w:cs="宋体"/>
          <w:szCs w:val="21"/>
        </w:rPr>
        <w:t>(2)总价金额与依据单价计算出的结果不一致的，以单价金额为准修正总价，但单价金额小数点有明显错误的除外。</w:t>
      </w:r>
    </w:p>
    <w:p>
      <w:pPr>
        <w:numPr>
          <w:ilvl w:val="1"/>
          <w:numId w:val="9"/>
        </w:numPr>
        <w:tabs>
          <w:tab w:val="left" w:pos="170"/>
        </w:tabs>
        <w:snapToGrid w:val="0"/>
        <w:spacing w:line="480" w:lineRule="auto"/>
        <w:rPr>
          <w:rFonts w:hint="eastAsia" w:ascii="宋体" w:hAnsi="宋体" w:cs="宋体"/>
          <w:b/>
          <w:szCs w:val="21"/>
        </w:rPr>
      </w:pPr>
      <w:r>
        <w:rPr>
          <w:rFonts w:hint="eastAsia" w:ascii="宋体" w:hAnsi="宋体" w:cs="宋体"/>
          <w:b/>
          <w:szCs w:val="21"/>
        </w:rPr>
        <w:t>详细评审</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评标委员会按本章第 2.2款规定的量化因素和分值进行打分，并计算出综合评估得分。</w:t>
      </w:r>
    </w:p>
    <w:p>
      <w:pPr>
        <w:numPr>
          <w:ilvl w:val="0"/>
          <w:numId w:val="13"/>
        </w:numPr>
        <w:snapToGrid w:val="0"/>
        <w:spacing w:line="480" w:lineRule="auto"/>
        <w:ind w:left="540"/>
        <w:rPr>
          <w:rFonts w:hint="eastAsia" w:ascii="宋体" w:hAnsi="宋体" w:cs="宋体"/>
          <w:szCs w:val="21"/>
        </w:rPr>
      </w:pPr>
      <w:r>
        <w:rPr>
          <w:rFonts w:hint="eastAsia" w:ascii="宋体" w:hAnsi="宋体" w:cs="宋体"/>
          <w:szCs w:val="21"/>
        </w:rPr>
        <w:t>按本章第 2.2.4（1）规定的评审因素和分值对投标报价计算出得分 A；</w:t>
      </w:r>
    </w:p>
    <w:p>
      <w:pPr>
        <w:numPr>
          <w:ilvl w:val="0"/>
          <w:numId w:val="13"/>
        </w:numPr>
        <w:snapToGrid w:val="0"/>
        <w:spacing w:line="480" w:lineRule="auto"/>
        <w:ind w:left="540"/>
        <w:rPr>
          <w:rFonts w:hint="eastAsia" w:ascii="宋体" w:hAnsi="宋体" w:cs="宋体"/>
          <w:szCs w:val="21"/>
        </w:rPr>
      </w:pPr>
      <w:r>
        <w:rPr>
          <w:rFonts w:hint="eastAsia" w:ascii="宋体" w:hAnsi="宋体" w:cs="宋体"/>
          <w:szCs w:val="21"/>
        </w:rPr>
        <w:t>按本章第 2.2.4（2）规定的评审因素和分值对监理大纲计算出得分 B；</w:t>
      </w:r>
    </w:p>
    <w:p>
      <w:pPr>
        <w:numPr>
          <w:ilvl w:val="0"/>
          <w:numId w:val="13"/>
        </w:numPr>
        <w:snapToGrid w:val="0"/>
        <w:spacing w:line="480" w:lineRule="auto"/>
        <w:rPr>
          <w:rFonts w:hint="eastAsia" w:ascii="宋体" w:hAnsi="宋体" w:cs="宋体"/>
          <w:szCs w:val="21"/>
        </w:rPr>
      </w:pPr>
      <w:r>
        <w:rPr>
          <w:rFonts w:hint="eastAsia" w:ascii="宋体" w:hAnsi="宋体" w:cs="宋体"/>
          <w:szCs w:val="21"/>
        </w:rPr>
        <w:t>按本章第 2.2.4（3）规定的评审因素和分值对综合部分计算出得分C；</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评分分值计算保留小数点后两位，小数点后第三位“四舍五入”。</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投标人得分=A+B+C。</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评标委员会发现投标人的报价明显低于其他投标报价，使得其投标报价可能低于其个别成本的，应当要求该投标人作出书面说明并提供相应的证明材料。投标人不能合理说明或者不能提供相应证明材料的，由评标委员会认定该投标人以低于成本报价竞标，其投标将被否决。</w:t>
      </w:r>
    </w:p>
    <w:p>
      <w:pPr>
        <w:numPr>
          <w:ilvl w:val="1"/>
          <w:numId w:val="9"/>
        </w:numPr>
        <w:tabs>
          <w:tab w:val="left" w:pos="170"/>
        </w:tabs>
        <w:snapToGrid w:val="0"/>
        <w:spacing w:line="480" w:lineRule="auto"/>
        <w:rPr>
          <w:rFonts w:hint="eastAsia" w:ascii="宋体" w:hAnsi="宋体" w:cs="宋体"/>
          <w:b/>
          <w:szCs w:val="21"/>
        </w:rPr>
      </w:pPr>
      <w:r>
        <w:rPr>
          <w:rFonts w:hint="eastAsia" w:ascii="宋体" w:hAnsi="宋体" w:cs="宋体"/>
          <w:b/>
          <w:szCs w:val="21"/>
        </w:rPr>
        <w:t>投标文件的澄清和补正</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在评标过程中，评标委员会可以书面形式要求投标人对所提交投标文件中不明确的内容进行书面澄清或说明，或者对细微偏差进行补正。评标委员会不接受投标人主动提出的澄清、说明或补正。</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澄清、说明和补正不得改变投标文件的实质性内容（算术性错误修正的除外）。投标人的书面澄清、说明和补正属于投标文件的组成部分。</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szCs w:val="21"/>
        </w:rPr>
        <w:t>评标委员会对投标人提交的澄清、说明或补正有疑问的，可以要求投标人进一步澄清、说明或补正，直至满足评标委员会的要求。</w:t>
      </w:r>
    </w:p>
    <w:p>
      <w:pPr>
        <w:numPr>
          <w:ilvl w:val="1"/>
          <w:numId w:val="9"/>
        </w:numPr>
        <w:tabs>
          <w:tab w:val="left" w:pos="170"/>
        </w:tabs>
        <w:snapToGrid w:val="0"/>
        <w:spacing w:line="480" w:lineRule="auto"/>
        <w:rPr>
          <w:rFonts w:hint="eastAsia" w:ascii="宋体" w:hAnsi="宋体" w:cs="宋体"/>
          <w:b/>
          <w:szCs w:val="21"/>
        </w:rPr>
      </w:pPr>
      <w:r>
        <w:rPr>
          <w:rFonts w:hint="eastAsia" w:ascii="宋体" w:hAnsi="宋体" w:cs="宋体"/>
          <w:b/>
          <w:szCs w:val="21"/>
        </w:rPr>
        <w:t>评标结果</w:t>
      </w:r>
    </w:p>
    <w:p>
      <w:pPr>
        <w:numPr>
          <w:ilvl w:val="2"/>
          <w:numId w:val="9"/>
        </w:numPr>
        <w:tabs>
          <w:tab w:val="left" w:pos="340"/>
        </w:tabs>
        <w:snapToGrid w:val="0"/>
        <w:spacing w:line="480" w:lineRule="auto"/>
        <w:rPr>
          <w:rFonts w:hint="eastAsia" w:ascii="宋体" w:hAnsi="宋体" w:cs="宋体"/>
          <w:kern w:val="0"/>
          <w:szCs w:val="21"/>
        </w:rPr>
      </w:pPr>
      <w:r>
        <w:rPr>
          <w:rFonts w:hint="eastAsia" w:ascii="宋体" w:hAnsi="宋体" w:cs="宋体"/>
          <w:kern w:val="0"/>
          <w:szCs w:val="21"/>
        </w:rPr>
        <w:t>除第二章“投标人须知”前附表授权直接确定中标人外，评标委员会按照得分由高到低的顺序推荐中标候选人。</w:t>
      </w:r>
    </w:p>
    <w:p>
      <w:pPr>
        <w:numPr>
          <w:ilvl w:val="2"/>
          <w:numId w:val="9"/>
        </w:numPr>
        <w:tabs>
          <w:tab w:val="left" w:pos="340"/>
        </w:tabs>
        <w:snapToGrid w:val="0"/>
        <w:spacing w:line="480" w:lineRule="auto"/>
        <w:rPr>
          <w:rFonts w:hint="eastAsia" w:ascii="宋体" w:hAnsi="宋体" w:cs="宋体"/>
          <w:szCs w:val="21"/>
        </w:rPr>
      </w:pPr>
      <w:r>
        <w:rPr>
          <w:rFonts w:hint="eastAsia" w:ascii="宋体" w:hAnsi="宋体" w:cs="宋体"/>
          <w:kern w:val="0"/>
          <w:szCs w:val="21"/>
        </w:rPr>
        <w:t>评标委员会完成评标后，应当向招标人提交书面评标报告。</w:t>
      </w:r>
    </w:p>
    <w:p>
      <w:pPr>
        <w:snapToGrid w:val="0"/>
        <w:spacing w:line="360" w:lineRule="auto"/>
        <w:rPr>
          <w:rFonts w:hint="eastAsia" w:ascii="宋体" w:hAnsi="宋体" w:cs="宋体"/>
        </w:rPr>
      </w:pPr>
    </w:p>
    <w:p>
      <w:pPr>
        <w:snapToGrid w:val="0"/>
        <w:spacing w:line="360" w:lineRule="auto"/>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pStyle w:val="2"/>
        <w:rPr>
          <w:rFonts w:hint="eastAsia"/>
        </w:rPr>
      </w:pPr>
    </w:p>
    <w:p>
      <w:pPr>
        <w:snapToGrid w:val="0"/>
        <w:spacing w:line="360" w:lineRule="auto"/>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2"/>
        <w:rPr>
          <w:rFonts w:hint="eastAsia" w:ascii="宋体" w:hAnsi="宋体" w:cs="宋体"/>
        </w:rPr>
      </w:pPr>
    </w:p>
    <w:p>
      <w:pPr>
        <w:pStyle w:val="3"/>
        <w:keepNext w:val="0"/>
        <w:keepLines w:val="0"/>
        <w:snapToGrid w:val="0"/>
        <w:spacing w:before="0" w:after="0" w:line="360" w:lineRule="auto"/>
        <w:jc w:val="center"/>
        <w:rPr>
          <w:rFonts w:hint="eastAsia" w:ascii="宋体" w:hAnsi="宋体" w:cs="宋体"/>
          <w:sz w:val="32"/>
          <w:szCs w:val="32"/>
        </w:rPr>
      </w:pPr>
      <w:bookmarkStart w:id="84" w:name="_Toc28405"/>
      <w:bookmarkStart w:id="85" w:name="_Toc191983641"/>
      <w:bookmarkStart w:id="86" w:name="_Toc251767416"/>
      <w:bookmarkStart w:id="87" w:name="_Toc21287"/>
      <w:r>
        <w:rPr>
          <w:rFonts w:hint="eastAsia" w:ascii="宋体" w:hAnsi="宋体" w:cs="宋体"/>
          <w:sz w:val="36"/>
        </w:rPr>
        <w:t>第四章   合同条款</w:t>
      </w:r>
      <w:bookmarkEnd w:id="84"/>
      <w:bookmarkEnd w:id="85"/>
      <w:bookmarkEnd w:id="86"/>
      <w:bookmarkEnd w:id="87"/>
    </w:p>
    <w:p>
      <w:pPr>
        <w:snapToGrid w:val="0"/>
        <w:spacing w:line="360" w:lineRule="auto"/>
        <w:jc w:val="center"/>
        <w:rPr>
          <w:rFonts w:hint="eastAsia" w:ascii="宋体" w:hAnsi="宋体" w:cs="宋体"/>
          <w:sz w:val="44"/>
          <w:szCs w:val="44"/>
        </w:rPr>
      </w:pPr>
      <w:r>
        <w:rPr>
          <w:rFonts w:hint="eastAsia" w:ascii="宋体" w:hAnsi="宋体" w:cs="宋体"/>
          <w:sz w:val="44"/>
          <w:szCs w:val="44"/>
        </w:rPr>
        <w:t>平顶山市传染病医院病房综合楼扩建项目</w:t>
      </w:r>
    </w:p>
    <w:p>
      <w:pPr>
        <w:snapToGrid w:val="0"/>
        <w:spacing w:line="360" w:lineRule="auto"/>
        <w:jc w:val="center"/>
        <w:rPr>
          <w:rFonts w:hint="eastAsia" w:ascii="宋体" w:hAnsi="宋体" w:cs="宋体"/>
          <w:kern w:val="0"/>
          <w:sz w:val="30"/>
          <w:szCs w:val="30"/>
        </w:rPr>
      </w:pPr>
      <w:r>
        <w:rPr>
          <w:rFonts w:hint="eastAsia" w:ascii="宋体" w:hAnsi="宋体" w:cs="宋体"/>
          <w:sz w:val="32"/>
          <w:szCs w:val="32"/>
        </w:rPr>
        <w:t xml:space="preserve">  </w:t>
      </w:r>
    </w:p>
    <w:p>
      <w:pPr>
        <w:snapToGrid w:val="0"/>
        <w:spacing w:line="360" w:lineRule="auto"/>
        <w:jc w:val="center"/>
        <w:rPr>
          <w:rFonts w:hint="eastAsia" w:ascii="宋体" w:hAnsi="宋体" w:cs="宋体"/>
          <w:b/>
          <w:sz w:val="52"/>
          <w:szCs w:val="52"/>
        </w:rPr>
      </w:pPr>
    </w:p>
    <w:p>
      <w:pPr>
        <w:snapToGrid w:val="0"/>
        <w:spacing w:line="360" w:lineRule="auto"/>
        <w:jc w:val="center"/>
        <w:rPr>
          <w:rFonts w:hint="eastAsia" w:ascii="宋体" w:hAnsi="宋体" w:cs="宋体"/>
          <w:b/>
          <w:sz w:val="52"/>
          <w:szCs w:val="52"/>
        </w:rPr>
      </w:pPr>
      <w:r>
        <w:rPr>
          <w:rFonts w:hint="eastAsia" w:ascii="宋体" w:hAnsi="宋体" w:cs="宋体"/>
          <w:b/>
          <w:sz w:val="52"/>
          <w:szCs w:val="52"/>
        </w:rPr>
        <w:t>建设工程监理合同</w:t>
      </w:r>
    </w:p>
    <w:p>
      <w:pPr>
        <w:snapToGrid w:val="0"/>
        <w:spacing w:line="360" w:lineRule="auto"/>
        <w:jc w:val="center"/>
        <w:rPr>
          <w:rFonts w:hint="eastAsia" w:ascii="宋体" w:hAnsi="宋体" w:cs="宋体"/>
          <w:b/>
          <w:sz w:val="36"/>
          <w:szCs w:val="36"/>
        </w:rPr>
      </w:pPr>
      <w:r>
        <w:rPr>
          <w:rFonts w:hint="eastAsia" w:ascii="宋体" w:hAnsi="宋体" w:cs="宋体"/>
          <w:b/>
          <w:sz w:val="36"/>
          <w:szCs w:val="36"/>
        </w:rPr>
        <w:t>合同编号：</w:t>
      </w:r>
    </w:p>
    <w:p>
      <w:pPr>
        <w:snapToGrid w:val="0"/>
        <w:spacing w:line="360" w:lineRule="auto"/>
        <w:rPr>
          <w:rFonts w:hint="eastAsia" w:ascii="宋体" w:hAnsi="宋体" w:cs="宋体"/>
          <w:b/>
          <w:sz w:val="32"/>
          <w:szCs w:val="32"/>
        </w:rPr>
      </w:pPr>
    </w:p>
    <w:p>
      <w:pPr>
        <w:snapToGrid w:val="0"/>
        <w:spacing w:line="360" w:lineRule="auto"/>
        <w:rPr>
          <w:rFonts w:hint="eastAsia" w:ascii="宋体" w:hAnsi="宋体" w:cs="宋体"/>
          <w:b/>
          <w:sz w:val="32"/>
          <w:szCs w:val="32"/>
        </w:rPr>
      </w:pPr>
    </w:p>
    <w:p>
      <w:pPr>
        <w:snapToGrid w:val="0"/>
        <w:spacing w:line="360" w:lineRule="auto"/>
        <w:rPr>
          <w:rFonts w:hint="eastAsia" w:ascii="宋体" w:hAnsi="宋体" w:cs="宋体"/>
          <w:b/>
          <w:sz w:val="28"/>
          <w:szCs w:val="28"/>
        </w:rPr>
      </w:pPr>
      <w:r>
        <w:rPr>
          <w:rFonts w:hint="eastAsia" w:ascii="宋体" w:hAnsi="宋体" w:cs="宋体"/>
          <w:b/>
          <w:sz w:val="28"/>
          <w:szCs w:val="28"/>
        </w:rPr>
        <w:t xml:space="preserve"> </w:t>
      </w:r>
    </w:p>
    <w:p>
      <w:pPr>
        <w:snapToGrid w:val="0"/>
        <w:spacing w:line="360" w:lineRule="auto"/>
        <w:rPr>
          <w:rFonts w:hint="eastAsia" w:ascii="宋体" w:hAnsi="宋体" w:cs="宋体"/>
          <w:b/>
          <w:sz w:val="28"/>
          <w:szCs w:val="28"/>
        </w:rPr>
      </w:pPr>
    </w:p>
    <w:p>
      <w:pPr>
        <w:snapToGrid w:val="0"/>
        <w:spacing w:line="360" w:lineRule="auto"/>
        <w:rPr>
          <w:rFonts w:hint="eastAsia" w:ascii="宋体" w:hAnsi="宋体" w:cs="宋体"/>
          <w:b/>
          <w:sz w:val="28"/>
          <w:szCs w:val="28"/>
        </w:rPr>
      </w:pPr>
    </w:p>
    <w:p>
      <w:pPr>
        <w:snapToGrid w:val="0"/>
        <w:spacing w:line="360" w:lineRule="auto"/>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pStyle w:val="2"/>
        <w:rPr>
          <w:rFonts w:hint="eastAsia" w:ascii="宋体" w:hAnsi="宋体" w:cs="宋体"/>
          <w:b/>
          <w:sz w:val="28"/>
          <w:szCs w:val="28"/>
        </w:rPr>
      </w:pPr>
    </w:p>
    <w:p>
      <w:pPr>
        <w:snapToGrid w:val="0"/>
        <w:spacing w:line="360" w:lineRule="auto"/>
        <w:rPr>
          <w:rFonts w:hint="eastAsia" w:ascii="宋体" w:hAnsi="宋体" w:cs="宋体"/>
          <w:b/>
          <w:sz w:val="28"/>
          <w:szCs w:val="28"/>
        </w:rPr>
      </w:pPr>
    </w:p>
    <w:p>
      <w:pPr>
        <w:snapToGrid w:val="0"/>
        <w:spacing w:line="360" w:lineRule="auto"/>
        <w:ind w:firstLine="2368" w:firstLineChars="846"/>
        <w:rPr>
          <w:rFonts w:hint="eastAsia" w:ascii="宋体" w:hAnsi="宋体" w:cs="宋体"/>
          <w:sz w:val="28"/>
          <w:szCs w:val="28"/>
        </w:rPr>
      </w:pPr>
      <w:r>
        <w:rPr>
          <w:rFonts w:hint="eastAsia" w:ascii="宋体" w:hAnsi="宋体" w:cs="宋体"/>
          <w:sz w:val="28"/>
          <w:szCs w:val="28"/>
        </w:rPr>
        <w:t>委托人：平顶山市传染病医院</w:t>
      </w:r>
    </w:p>
    <w:p>
      <w:pPr>
        <w:snapToGrid w:val="0"/>
        <w:spacing w:line="360" w:lineRule="auto"/>
        <w:ind w:firstLine="548" w:firstLineChars="196"/>
        <w:rPr>
          <w:rFonts w:hint="eastAsia" w:ascii="宋体" w:hAnsi="宋体" w:cs="宋体"/>
          <w:sz w:val="28"/>
          <w:szCs w:val="28"/>
        </w:rPr>
      </w:pPr>
      <w:r>
        <w:rPr>
          <w:rFonts w:hint="eastAsia" w:ascii="宋体" w:hAnsi="宋体" w:cs="宋体"/>
          <w:sz w:val="28"/>
          <w:szCs w:val="28"/>
        </w:rPr>
        <w:t xml:space="preserve">　　　　　　 监理人： </w:t>
      </w:r>
    </w:p>
    <w:p>
      <w:pPr>
        <w:snapToGrid w:val="0"/>
        <w:spacing w:line="360" w:lineRule="auto"/>
        <w:ind w:firstLine="548" w:firstLineChars="196"/>
        <w:jc w:val="center"/>
        <w:rPr>
          <w:rFonts w:hint="eastAsia" w:ascii="宋体" w:hAnsi="宋体" w:cs="宋体"/>
          <w:sz w:val="28"/>
          <w:szCs w:val="28"/>
        </w:rPr>
      </w:pPr>
      <w:r>
        <w:rPr>
          <w:rFonts w:hint="eastAsia" w:ascii="宋体" w:hAnsi="宋体" w:cs="宋体"/>
          <w:sz w:val="28"/>
          <w:szCs w:val="28"/>
        </w:rPr>
        <w:t>2017年  月   日</w:t>
      </w:r>
    </w:p>
    <w:p>
      <w:pPr>
        <w:pStyle w:val="2"/>
        <w:ind w:left="0" w:leftChars="0"/>
        <w:rPr>
          <w:rFonts w:hint="eastAsia" w:ascii="宋体" w:hAnsi="宋体" w:cs="宋体"/>
          <w:b/>
          <w:sz w:val="32"/>
          <w:szCs w:val="32"/>
        </w:rPr>
      </w:pPr>
    </w:p>
    <w:p>
      <w:pPr>
        <w:pStyle w:val="4"/>
        <w:snapToGrid w:val="0"/>
        <w:spacing w:before="0" w:after="0" w:line="360" w:lineRule="auto"/>
        <w:jc w:val="center"/>
        <w:rPr>
          <w:rFonts w:hint="eastAsia" w:ascii="宋体" w:hAnsi="宋体" w:eastAsia="宋体" w:cs="宋体"/>
          <w:sz w:val="24"/>
          <w:szCs w:val="24"/>
        </w:rPr>
      </w:pPr>
      <w:bookmarkStart w:id="88" w:name="_Toc29003"/>
      <w:bookmarkStart w:id="89" w:name="_Toc2474"/>
      <w:r>
        <w:rPr>
          <w:rFonts w:hint="eastAsia" w:ascii="宋体" w:hAnsi="宋体" w:eastAsia="宋体" w:cs="宋体"/>
          <w:sz w:val="24"/>
          <w:szCs w:val="24"/>
        </w:rPr>
        <w:t>第一部分    协议书</w:t>
      </w:r>
      <w:bookmarkEnd w:id="88"/>
      <w:bookmarkEnd w:id="89"/>
    </w:p>
    <w:p>
      <w:pPr>
        <w:adjustRightInd w:val="0"/>
        <w:snapToGrid w:val="0"/>
        <w:spacing w:line="480" w:lineRule="auto"/>
        <w:ind w:firstLine="420" w:firstLineChars="200"/>
        <w:rPr>
          <w:rFonts w:hint="eastAsia" w:ascii="宋体" w:hAnsi="宋体" w:cs="宋体"/>
          <w:b/>
          <w:szCs w:val="21"/>
          <w:u w:val="single"/>
        </w:rPr>
      </w:pPr>
      <w:r>
        <w:rPr>
          <w:rFonts w:hint="eastAsia" w:ascii="宋体" w:hAnsi="宋体" w:cs="宋体"/>
          <w:szCs w:val="21"/>
        </w:rPr>
        <w:t>委托人（全称）：</w:t>
      </w:r>
      <w:r>
        <w:rPr>
          <w:rFonts w:hint="eastAsia" w:ascii="宋体" w:hAnsi="宋体" w:cs="宋体"/>
          <w:szCs w:val="21"/>
          <w:u w:val="single"/>
        </w:rPr>
        <w:t xml:space="preserve">平顶山市传染病医院            </w:t>
      </w:r>
    </w:p>
    <w:p>
      <w:pPr>
        <w:adjustRightInd w:val="0"/>
        <w:snapToGrid w:val="0"/>
        <w:spacing w:line="480" w:lineRule="auto"/>
        <w:ind w:firstLine="420" w:firstLineChars="200"/>
        <w:rPr>
          <w:rFonts w:hint="eastAsia" w:ascii="宋体" w:hAnsi="宋体" w:cs="宋体"/>
          <w:szCs w:val="21"/>
        </w:rPr>
      </w:pPr>
      <w:r>
        <w:rPr>
          <w:rFonts w:hint="eastAsia" w:ascii="宋体" w:hAnsi="宋体" w:cs="宋体"/>
          <w:szCs w:val="21"/>
        </w:rPr>
        <w:t>监理人（全称）：</w:t>
      </w:r>
      <w:r>
        <w:rPr>
          <w:rFonts w:hint="eastAsia" w:ascii="宋体" w:hAnsi="宋体" w:cs="宋体"/>
          <w:b/>
          <w:szCs w:val="21"/>
          <w:u w:val="single"/>
        </w:rPr>
        <w:t xml:space="preserve">                               </w:t>
      </w:r>
    </w:p>
    <w:p>
      <w:pPr>
        <w:adjustRightInd w:val="0"/>
        <w:snapToGrid w:val="0"/>
        <w:spacing w:line="480" w:lineRule="auto"/>
        <w:ind w:firstLine="420" w:firstLineChars="200"/>
        <w:rPr>
          <w:rFonts w:hint="eastAsia" w:ascii="宋体" w:hAnsi="宋体" w:cs="宋体"/>
          <w:szCs w:val="21"/>
          <w:u w:val="single"/>
        </w:rPr>
      </w:pPr>
      <w:r>
        <w:rPr>
          <w:rFonts w:hint="eastAsia" w:ascii="宋体" w:hAnsi="宋体" w:cs="宋体"/>
          <w:szCs w:val="21"/>
        </w:rPr>
        <w:t>根据《中华人民共和国合同法》、《中华人民共和国建筑法》及其他有关法律、法规，遵循平等、自愿、公平和诚信的原则，双方就下述工程委托监理与相关服务事项协商一致，订立本合同。</w:t>
      </w:r>
    </w:p>
    <w:p>
      <w:pPr>
        <w:snapToGrid w:val="0"/>
        <w:spacing w:line="480" w:lineRule="auto"/>
        <w:ind w:firstLine="411" w:firstLineChars="196"/>
        <w:rPr>
          <w:rFonts w:hint="eastAsia" w:ascii="宋体" w:hAnsi="宋体" w:cs="宋体"/>
          <w:bCs/>
          <w:szCs w:val="21"/>
        </w:rPr>
      </w:pPr>
      <w:bookmarkStart w:id="90" w:name="_Toc1369"/>
      <w:r>
        <w:rPr>
          <w:rFonts w:hint="eastAsia" w:ascii="宋体" w:hAnsi="宋体" w:cs="宋体"/>
          <w:bCs/>
          <w:szCs w:val="21"/>
        </w:rPr>
        <w:t>一、工程概况</w:t>
      </w:r>
      <w:bookmarkEnd w:id="90"/>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1、工程名称：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2、工程地点：</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3、工程规模：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4、工程概算投资额或建筑安装工程费：以财政审定的最终工程结算为准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二、词语限定</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协议书中相关词语的含义与通用条件中的定义与解释相同。</w:t>
      </w:r>
    </w:p>
    <w:p>
      <w:pPr>
        <w:snapToGrid w:val="0"/>
        <w:spacing w:line="480" w:lineRule="auto"/>
        <w:ind w:firstLine="411" w:firstLineChars="196"/>
        <w:rPr>
          <w:rFonts w:hint="eastAsia" w:ascii="宋体" w:hAnsi="宋体" w:cs="宋体"/>
          <w:bCs/>
          <w:szCs w:val="21"/>
        </w:rPr>
      </w:pPr>
      <w:bookmarkStart w:id="91" w:name="_Toc11287"/>
      <w:r>
        <w:rPr>
          <w:rFonts w:hint="eastAsia" w:ascii="宋体" w:hAnsi="宋体" w:cs="宋体"/>
          <w:bCs/>
          <w:szCs w:val="21"/>
        </w:rPr>
        <w:t>三、组成本合同的文件</w:t>
      </w:r>
      <w:bookmarkEnd w:id="91"/>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1、协议书；</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2、中标通知书；</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3、投标文件；</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4、专用条件；</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5、通用条件；</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6、附录，即：</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附录A  相关服务的范围和内容</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附录B  委托人派遣的人员和提供的房屋、资料、设备</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本合同签订后，双方依法签订的补充协议也是本合同文件的组成部分。</w:t>
      </w:r>
    </w:p>
    <w:p>
      <w:pPr>
        <w:snapToGrid w:val="0"/>
        <w:spacing w:line="480" w:lineRule="auto"/>
        <w:ind w:firstLine="411" w:firstLineChars="196"/>
        <w:rPr>
          <w:rFonts w:hint="eastAsia" w:ascii="宋体" w:hAnsi="宋体" w:cs="宋体"/>
          <w:bCs/>
          <w:szCs w:val="21"/>
        </w:rPr>
      </w:pPr>
      <w:bookmarkStart w:id="92" w:name="_Toc17452"/>
      <w:r>
        <w:rPr>
          <w:rFonts w:hint="eastAsia" w:ascii="宋体" w:hAnsi="宋体" w:cs="宋体"/>
          <w:bCs/>
          <w:szCs w:val="21"/>
        </w:rPr>
        <w:t>四、</w:t>
      </w:r>
      <w:bookmarkEnd w:id="92"/>
      <w:r>
        <w:rPr>
          <w:rFonts w:hint="eastAsia" w:ascii="宋体" w:hAnsi="宋体" w:cs="宋体"/>
          <w:bCs/>
          <w:szCs w:val="21"/>
        </w:rPr>
        <w:t>项目总监</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项目总监姓名：        ，身份证号码：                ，注册号：              。</w:t>
      </w:r>
    </w:p>
    <w:p>
      <w:pPr>
        <w:snapToGrid w:val="0"/>
        <w:spacing w:line="480" w:lineRule="auto"/>
        <w:ind w:firstLine="411" w:firstLineChars="196"/>
        <w:rPr>
          <w:rFonts w:hint="eastAsia" w:ascii="宋体" w:hAnsi="宋体" w:cs="宋体"/>
          <w:bCs/>
          <w:szCs w:val="21"/>
        </w:rPr>
      </w:pPr>
      <w:bookmarkStart w:id="93" w:name="_Toc2542"/>
      <w:r>
        <w:rPr>
          <w:rFonts w:hint="eastAsia" w:ascii="宋体" w:hAnsi="宋体" w:cs="宋体"/>
          <w:bCs/>
          <w:szCs w:val="21"/>
        </w:rPr>
        <w:t>五、签约酬金</w:t>
      </w:r>
      <w:bookmarkEnd w:id="93"/>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签约酬金（大写）：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包括：</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1. 监理酬金： 中标人所报的监理费用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2. 相关服务酬金： 无                        </w:t>
      </w:r>
    </w:p>
    <w:p>
      <w:pPr>
        <w:snapToGrid w:val="0"/>
        <w:spacing w:line="480" w:lineRule="auto"/>
        <w:ind w:firstLine="411" w:firstLineChars="196"/>
        <w:rPr>
          <w:rFonts w:hint="eastAsia" w:ascii="宋体" w:hAnsi="宋体" w:cs="宋体"/>
          <w:bCs/>
          <w:szCs w:val="21"/>
        </w:rPr>
      </w:pPr>
      <w:bookmarkStart w:id="94" w:name="_Toc13783"/>
      <w:r>
        <w:rPr>
          <w:rFonts w:hint="eastAsia" w:ascii="宋体" w:hAnsi="宋体" w:cs="宋体"/>
          <w:bCs/>
          <w:szCs w:val="21"/>
        </w:rPr>
        <w:t>六、期限</w:t>
      </w:r>
      <w:bookmarkEnd w:id="94"/>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监理期限：          。</w:t>
      </w:r>
    </w:p>
    <w:p>
      <w:pPr>
        <w:snapToGrid w:val="0"/>
        <w:spacing w:line="480" w:lineRule="auto"/>
        <w:ind w:firstLine="411" w:firstLineChars="196"/>
        <w:rPr>
          <w:rFonts w:hint="eastAsia" w:ascii="宋体" w:hAnsi="宋体" w:cs="宋体"/>
          <w:bCs/>
          <w:szCs w:val="21"/>
        </w:rPr>
      </w:pPr>
      <w:bookmarkStart w:id="95" w:name="_Toc1278"/>
      <w:r>
        <w:rPr>
          <w:rFonts w:hint="eastAsia" w:ascii="宋体" w:hAnsi="宋体" w:cs="宋体"/>
          <w:bCs/>
          <w:szCs w:val="21"/>
        </w:rPr>
        <w:t>七、双方承诺</w:t>
      </w:r>
      <w:bookmarkEnd w:id="95"/>
    </w:p>
    <w:p>
      <w:pPr>
        <w:snapToGrid w:val="0"/>
        <w:spacing w:line="480" w:lineRule="auto"/>
        <w:ind w:firstLine="411" w:firstLineChars="196"/>
        <w:rPr>
          <w:rFonts w:hint="eastAsia" w:ascii="宋体" w:hAnsi="宋体" w:cs="宋体"/>
          <w:bCs/>
          <w:szCs w:val="21"/>
        </w:rPr>
      </w:pPr>
      <w:bookmarkStart w:id="96" w:name="_Toc32664"/>
      <w:r>
        <w:rPr>
          <w:rFonts w:hint="eastAsia" w:ascii="宋体" w:hAnsi="宋体" w:cs="宋体"/>
          <w:bCs/>
          <w:szCs w:val="21"/>
        </w:rPr>
        <w:t>1、监理人向委托人承诺，按照本合同约定提供监理与相关服务。</w:t>
      </w:r>
      <w:bookmarkEnd w:id="96"/>
    </w:p>
    <w:p>
      <w:pPr>
        <w:snapToGrid w:val="0"/>
        <w:spacing w:line="480" w:lineRule="auto"/>
        <w:ind w:firstLine="411" w:firstLineChars="196"/>
        <w:rPr>
          <w:rFonts w:hint="eastAsia" w:ascii="宋体" w:hAnsi="宋体" w:cs="宋体"/>
          <w:bCs/>
          <w:szCs w:val="21"/>
        </w:rPr>
      </w:pPr>
      <w:bookmarkStart w:id="97" w:name="_Toc30093"/>
      <w:r>
        <w:rPr>
          <w:rFonts w:hint="eastAsia" w:ascii="宋体" w:hAnsi="宋体" w:cs="宋体"/>
          <w:bCs/>
          <w:szCs w:val="21"/>
        </w:rPr>
        <w:t>2、委托人向监理人承诺，按照本合同约定派遣相应的人员，提供房屋、资料、设备，并按本合同约定支付酬金。</w:t>
      </w:r>
      <w:bookmarkEnd w:id="97"/>
    </w:p>
    <w:p>
      <w:pPr>
        <w:snapToGrid w:val="0"/>
        <w:spacing w:line="480" w:lineRule="auto"/>
        <w:ind w:firstLine="411" w:firstLineChars="196"/>
        <w:rPr>
          <w:rFonts w:hint="eastAsia" w:ascii="宋体" w:hAnsi="宋体" w:cs="宋体"/>
          <w:bCs/>
          <w:szCs w:val="21"/>
        </w:rPr>
      </w:pPr>
      <w:bookmarkStart w:id="98" w:name="_Toc18578"/>
      <w:r>
        <w:rPr>
          <w:rFonts w:hint="eastAsia" w:ascii="宋体" w:hAnsi="宋体" w:cs="宋体"/>
          <w:bCs/>
          <w:szCs w:val="21"/>
        </w:rPr>
        <w:t>八、合同订立</w:t>
      </w:r>
      <w:bookmarkEnd w:id="98"/>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1、订立时间：       年     月    日。</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2、订立地点：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3、本合同一式    份，具有同等法律效力，双方各执   份。</w:t>
      </w:r>
    </w:p>
    <w:p>
      <w:pPr>
        <w:snapToGrid w:val="0"/>
        <w:spacing w:line="480" w:lineRule="auto"/>
        <w:ind w:firstLine="411" w:firstLineChars="196"/>
        <w:rPr>
          <w:rFonts w:hint="eastAsia" w:ascii="宋体" w:hAnsi="宋体" w:cs="宋体"/>
          <w:bCs/>
          <w:szCs w:val="21"/>
        </w:rPr>
      </w:pP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委托人：   （盖章）            监理人：   （盖章）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住所：                         住所：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邮政编码：                     邮政编码：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法定代表人或其授权             法定代表人或其授权</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的代理人：（签字）              的代理人：（签字）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开户银行：                     开户银行：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账号：                         账号：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电话：                         电话：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传真：                         传真：                          </w:t>
      </w:r>
    </w:p>
    <w:p>
      <w:pPr>
        <w:snapToGrid w:val="0"/>
        <w:spacing w:line="480" w:lineRule="auto"/>
        <w:ind w:firstLine="411" w:firstLineChars="196"/>
        <w:rPr>
          <w:rFonts w:hint="eastAsia" w:ascii="宋体" w:hAnsi="宋体" w:cs="宋体"/>
          <w:bCs/>
          <w:szCs w:val="21"/>
        </w:rPr>
      </w:pPr>
      <w:r>
        <w:rPr>
          <w:rFonts w:hint="eastAsia" w:ascii="宋体" w:hAnsi="宋体" w:cs="宋体"/>
          <w:bCs/>
          <w:szCs w:val="21"/>
        </w:rPr>
        <w:t xml:space="preserve">电子邮箱：                     电子邮箱：                      </w:t>
      </w:r>
    </w:p>
    <w:p>
      <w:pPr>
        <w:snapToGrid w:val="0"/>
        <w:spacing w:line="480" w:lineRule="auto"/>
        <w:rPr>
          <w:rFonts w:hint="eastAsia" w:ascii="宋体" w:hAnsi="宋体" w:cs="宋体"/>
          <w:bCs/>
          <w:szCs w:val="21"/>
        </w:rPr>
      </w:pPr>
      <w:r>
        <w:rPr>
          <w:rFonts w:hint="eastAsia" w:ascii="宋体" w:hAnsi="宋体" w:cs="宋体"/>
          <w:bCs/>
          <w:szCs w:val="21"/>
        </w:rPr>
        <w:br w:type="page"/>
      </w:r>
    </w:p>
    <w:p>
      <w:pPr>
        <w:pStyle w:val="4"/>
        <w:snapToGrid w:val="0"/>
        <w:spacing w:before="0" w:after="0" w:line="360" w:lineRule="auto"/>
        <w:jc w:val="center"/>
        <w:rPr>
          <w:rFonts w:hint="eastAsia" w:ascii="宋体" w:hAnsi="宋体" w:eastAsia="宋体" w:cs="宋体"/>
          <w:b w:val="0"/>
          <w:sz w:val="32"/>
          <w:szCs w:val="32"/>
        </w:rPr>
      </w:pPr>
      <w:bookmarkStart w:id="99" w:name="_Toc15942"/>
      <w:bookmarkStart w:id="100" w:name="_Toc2402"/>
      <w:r>
        <w:rPr>
          <w:rFonts w:hint="eastAsia" w:ascii="宋体" w:hAnsi="宋体" w:eastAsia="宋体" w:cs="宋体"/>
          <w:sz w:val="21"/>
          <w:szCs w:val="21"/>
        </w:rPr>
        <w:t>第二部分    通用条件</w:t>
      </w:r>
      <w:bookmarkEnd w:id="99"/>
      <w:bookmarkEnd w:id="100"/>
    </w:p>
    <w:p>
      <w:pPr>
        <w:snapToGrid w:val="0"/>
        <w:spacing w:line="460" w:lineRule="exact"/>
        <w:ind w:firstLine="413" w:firstLineChars="196"/>
        <w:rPr>
          <w:rFonts w:hint="eastAsia" w:ascii="宋体" w:hAnsi="宋体" w:cs="宋体"/>
          <w:b/>
          <w:szCs w:val="21"/>
        </w:rPr>
      </w:pPr>
      <w:r>
        <w:rPr>
          <w:rFonts w:hint="eastAsia" w:ascii="宋体" w:hAnsi="宋体" w:cs="宋体"/>
          <w:b/>
          <w:szCs w:val="21"/>
        </w:rPr>
        <w:t>1、定义与解释</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1.1 </w:t>
      </w:r>
      <w:r>
        <w:rPr>
          <w:rFonts w:hint="eastAsia" w:ascii="宋体" w:hAnsi="宋体" w:cs="宋体"/>
          <w:bCs/>
          <w:szCs w:val="21"/>
        </w:rPr>
        <w:t>定义</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除根据上下文另有其意义外，组成本合同的全部文件中的下列名词和用语应具有本款所赋予的含义：</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1.1.1 “工程”是指按照本合同约定实施监理与相关服务的建设工程。</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1.1.2 “委托人”是指本合同中委托监理与相关服务的一方，及其合法的继承人或受让人。</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1.1.3 “监理人”是指本合同中提供监理与相关服务的一方，及其合法的继承人。</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1.1.4 “承包人”是指在工程范围内与委托人签订勘察、设计、施工等有关合同的当事人，及其合法的继承人。</w:t>
      </w:r>
    </w:p>
    <w:p>
      <w:pPr>
        <w:pStyle w:val="9"/>
        <w:snapToGrid w:val="0"/>
        <w:spacing w:line="460" w:lineRule="exact"/>
        <w:ind w:firstLine="570"/>
        <w:rPr>
          <w:rFonts w:hint="eastAsia" w:hAnsi="宋体" w:cs="宋体"/>
          <w:szCs w:val="21"/>
        </w:rPr>
      </w:pPr>
      <w:r>
        <w:rPr>
          <w:rFonts w:hint="eastAsia" w:hAnsi="宋体" w:cs="宋体"/>
          <w:szCs w:val="21"/>
        </w:rPr>
        <w:t>1.1.5 “监理”是指监理人受委托人的委托 ，依照法律法规、工程建设标准、勘察设计文件及合同，在施工阶段对建设工程质量、进度、造价进行控制，对合同、信息进行管理，对工程建设相关方的关系进行协调，并履行建设工程安全生产管理法定职责的服务活动。</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1.1.6 “相关服务”是指监理人受委托人的委托 ，按照本合同约定，在勘察、设计、保修等阶段提供的服务活动。</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1.1.7 “正常工作”指本合同订立时通用条件和专用条件中约定的监理人的工作。</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1.1.8 “附加工作”是指本合同约定的正常工作以外监理人的工作。</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1.1.9 “项目监理机构”是指监理人派驻工程负责履行本合同的组织机构。</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1.1.10 “项目总监”是指由监理人的法定代表人书面授权，全面负责履行本合同、主持项目监理机构工作的注册监理工程师。</w:t>
      </w:r>
    </w:p>
    <w:p>
      <w:pPr>
        <w:adjustRightInd w:val="0"/>
        <w:snapToGrid w:val="0"/>
        <w:spacing w:line="460" w:lineRule="exact"/>
        <w:ind w:firstLine="415" w:firstLineChars="198"/>
        <w:rPr>
          <w:rFonts w:hint="eastAsia" w:ascii="宋体" w:hAnsi="宋体" w:cs="宋体"/>
          <w:szCs w:val="21"/>
        </w:rPr>
      </w:pPr>
      <w:r>
        <w:rPr>
          <w:rFonts w:hint="eastAsia" w:ascii="宋体" w:hAnsi="宋体" w:cs="宋体"/>
          <w:szCs w:val="21"/>
        </w:rPr>
        <w:t>1.1.11 “酬金”是指监理人履行本合同义务，委托人按照本合同约定给付监理人的金额。</w:t>
      </w:r>
    </w:p>
    <w:p>
      <w:pPr>
        <w:adjustRightInd w:val="0"/>
        <w:snapToGrid w:val="0"/>
        <w:spacing w:line="460" w:lineRule="exact"/>
        <w:ind w:firstLine="415" w:firstLineChars="198"/>
        <w:rPr>
          <w:rFonts w:hint="eastAsia" w:ascii="宋体" w:hAnsi="宋体" w:cs="宋体"/>
          <w:szCs w:val="21"/>
        </w:rPr>
      </w:pPr>
      <w:r>
        <w:rPr>
          <w:rFonts w:hint="eastAsia" w:ascii="宋体" w:hAnsi="宋体" w:cs="宋体"/>
          <w:szCs w:val="21"/>
        </w:rPr>
        <w:t>1.1.12 “正常工作</w:t>
      </w:r>
      <w:r>
        <w:rPr>
          <w:rFonts w:hint="eastAsia" w:ascii="宋体" w:hAnsi="宋体" w:cs="宋体"/>
          <w:kern w:val="0"/>
          <w:szCs w:val="21"/>
        </w:rPr>
        <w:t>酬金”</w:t>
      </w:r>
      <w:r>
        <w:rPr>
          <w:rFonts w:hint="eastAsia" w:ascii="宋体" w:hAnsi="宋体" w:cs="宋体"/>
          <w:szCs w:val="21"/>
        </w:rPr>
        <w:t>是指监理人完成正常工作，委托人应给付监理人并在协议书中载明的签约</w:t>
      </w:r>
      <w:r>
        <w:rPr>
          <w:rFonts w:hint="eastAsia" w:ascii="宋体" w:hAnsi="宋体" w:cs="宋体"/>
          <w:kern w:val="0"/>
          <w:szCs w:val="21"/>
        </w:rPr>
        <w:t>酬金额</w:t>
      </w:r>
      <w:r>
        <w:rPr>
          <w:rFonts w:hint="eastAsia" w:ascii="宋体" w:hAnsi="宋体" w:cs="宋体"/>
          <w:szCs w:val="21"/>
        </w:rPr>
        <w:t>。</w:t>
      </w:r>
    </w:p>
    <w:p>
      <w:pPr>
        <w:adjustRightInd w:val="0"/>
        <w:snapToGrid w:val="0"/>
        <w:spacing w:line="460" w:lineRule="exact"/>
        <w:ind w:firstLine="415" w:firstLineChars="198"/>
        <w:rPr>
          <w:rFonts w:hint="eastAsia" w:ascii="宋体" w:hAnsi="宋体" w:cs="宋体"/>
          <w:szCs w:val="21"/>
        </w:rPr>
      </w:pPr>
      <w:r>
        <w:rPr>
          <w:rFonts w:hint="eastAsia" w:ascii="宋体" w:hAnsi="宋体" w:cs="宋体"/>
          <w:szCs w:val="21"/>
        </w:rPr>
        <w:t>1.1.13 “附加工作酬金”是指监理人完成附加工作，委托人应给付监理人的金额。</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1.1.14 “一方”是指委托人或监理人；“双方”是指委托人和监理人；“第三方”是指除委托人和监理人以外的有关方。</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1.1.15 “书面形式”是指合同书、信件和数据电文（包括电报、电传、传真、电子数据交换和电子邮件）等可以有形地表现所载内容的形式。</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1.1.16 “天”是指第一天零时至第二天零时的时间。</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1.1.17“月”是指按公历从一个月中任何一天开始的一个公历月时间。</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1.1.18 “不可抗力”是指委托人和监理人在订立本合同时不可预见，在工程施工过程中不可避免发生并不能克服的自然灾害和社会性突发事件，如地震、海啸、瘟疫、水灾、骚乱、暴动、战争和专用条件约定的其他情形。</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bCs/>
          <w:szCs w:val="21"/>
        </w:rPr>
        <w:t xml:space="preserve">1.2 </w:t>
      </w:r>
      <w:r>
        <w:rPr>
          <w:rFonts w:hint="eastAsia" w:ascii="宋体" w:hAnsi="宋体" w:cs="宋体"/>
          <w:szCs w:val="21"/>
        </w:rPr>
        <w:t>解释</w:t>
      </w:r>
    </w:p>
    <w:p>
      <w:pPr>
        <w:tabs>
          <w:tab w:val="left" w:pos="6140"/>
        </w:tabs>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1.2.1本合同使用中文书写、解释和说明。如专用条件约定使用两种及以上语言文字时，应以中文为准。</w:t>
      </w:r>
    </w:p>
    <w:p>
      <w:pPr>
        <w:tabs>
          <w:tab w:val="left" w:pos="6140"/>
        </w:tabs>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1.2.2 组成本合同的下列文件彼此应能相互解释、互为说明。除专用条件另有约定外，本合同文件的解释顺序如下：</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（1）协议书；</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（2）中标通知书（适用于招标工程）或委托书（适用于非招标工程）；</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（3）专用条件及附录A、附录B；</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（4）通用条件；</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（5）投标文件（适用于招标工程）或监理与相关服务建议书（适用于非招标工程）。</w:t>
      </w:r>
    </w:p>
    <w:p>
      <w:pPr>
        <w:snapToGrid w:val="0"/>
        <w:spacing w:line="460" w:lineRule="exact"/>
        <w:ind w:firstLine="420" w:firstLineChars="200"/>
        <w:rPr>
          <w:rFonts w:hint="eastAsia" w:ascii="宋体" w:hAnsi="宋体" w:cs="宋体"/>
          <w:szCs w:val="21"/>
        </w:rPr>
      </w:pPr>
      <w:r>
        <w:rPr>
          <w:rFonts w:hint="eastAsia" w:ascii="宋体" w:hAnsi="宋体" w:cs="宋体"/>
          <w:szCs w:val="21"/>
        </w:rPr>
        <w:t>双方签订的补充协议与其他文件发生矛盾或歧义时，属于同一类内容的文件，应以最新签署的为准。</w:t>
      </w:r>
    </w:p>
    <w:p>
      <w:pPr>
        <w:snapToGrid w:val="0"/>
        <w:spacing w:line="460" w:lineRule="exact"/>
        <w:ind w:firstLine="413" w:firstLineChars="196"/>
        <w:rPr>
          <w:rFonts w:hint="eastAsia" w:ascii="宋体" w:hAnsi="宋体" w:cs="宋体"/>
          <w:b/>
          <w:szCs w:val="21"/>
        </w:rPr>
      </w:pPr>
      <w:r>
        <w:rPr>
          <w:rFonts w:hint="eastAsia" w:ascii="宋体" w:hAnsi="宋体" w:cs="宋体"/>
          <w:b/>
          <w:szCs w:val="21"/>
        </w:rPr>
        <w:t>2、监理人的义务</w:t>
      </w:r>
    </w:p>
    <w:p>
      <w:pPr>
        <w:adjustRightInd w:val="0"/>
        <w:snapToGrid w:val="0"/>
        <w:spacing w:line="460" w:lineRule="exact"/>
        <w:ind w:firstLine="420" w:firstLineChars="200"/>
        <w:rPr>
          <w:rFonts w:hint="eastAsia" w:ascii="宋体" w:hAnsi="宋体" w:cs="宋体"/>
          <w:bCs/>
          <w:szCs w:val="21"/>
        </w:rPr>
      </w:pPr>
      <w:r>
        <w:rPr>
          <w:rFonts w:hint="eastAsia" w:ascii="宋体" w:hAnsi="宋体" w:cs="宋体"/>
          <w:szCs w:val="21"/>
        </w:rPr>
        <w:t>2.1 监理的范围和工作内容</w:t>
      </w:r>
    </w:p>
    <w:p>
      <w:pPr>
        <w:adjustRightInd w:val="0"/>
        <w:snapToGrid w:val="0"/>
        <w:spacing w:line="460" w:lineRule="exact"/>
        <w:ind w:left="420" w:leftChars="200" w:firstLine="105" w:firstLineChars="50"/>
        <w:rPr>
          <w:rFonts w:hint="eastAsia" w:ascii="宋体" w:hAnsi="宋体" w:cs="宋体"/>
          <w:szCs w:val="21"/>
        </w:rPr>
      </w:pPr>
      <w:r>
        <w:rPr>
          <w:rFonts w:hint="eastAsia" w:ascii="宋体" w:hAnsi="宋体" w:cs="宋体"/>
          <w:szCs w:val="21"/>
        </w:rPr>
        <w:t>2.1.1 监理范围在专用条件中约定。</w:t>
      </w:r>
    </w:p>
    <w:p>
      <w:pPr>
        <w:adjustRightInd w:val="0"/>
        <w:snapToGrid w:val="0"/>
        <w:spacing w:line="460" w:lineRule="exact"/>
        <w:ind w:left="420" w:leftChars="200" w:firstLine="105" w:firstLineChars="50"/>
        <w:rPr>
          <w:rFonts w:hint="eastAsia" w:ascii="宋体" w:hAnsi="宋体" w:cs="宋体"/>
          <w:szCs w:val="21"/>
        </w:rPr>
      </w:pPr>
      <w:r>
        <w:rPr>
          <w:rFonts w:hint="eastAsia" w:ascii="宋体" w:hAnsi="宋体" w:cs="宋体"/>
          <w:szCs w:val="21"/>
        </w:rPr>
        <w:t>2.1.2 除专用条件另有约定外，监理工作内容包括：</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（1）收到工程设计文件后编制监理规划，并在第一次工地会议7天前报委托人。根据有关规定和监理工作需要，编制监理实施细则；</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（2）熟悉工程设计文件，并参加由委托人主持的图纸会审和设计交底会议；</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（3）参加由委托人主持的第一次工地会议；主持监理例会并根据工程需要主持或参加专题会议；</w:t>
      </w:r>
    </w:p>
    <w:p>
      <w:pPr>
        <w:adjustRightInd w:val="0"/>
        <w:snapToGrid w:val="0"/>
        <w:spacing w:line="460" w:lineRule="exact"/>
        <w:rPr>
          <w:rFonts w:hint="eastAsia" w:ascii="宋体" w:hAnsi="宋体" w:cs="宋体"/>
          <w:szCs w:val="21"/>
        </w:rPr>
      </w:pPr>
      <w:r>
        <w:rPr>
          <w:rFonts w:hint="eastAsia" w:ascii="宋体" w:hAnsi="宋体" w:cs="宋体"/>
          <w:szCs w:val="21"/>
        </w:rPr>
        <w:t xml:space="preserve">   （4）审查施工承包人提交的施工组织设计，重点审查其中的质量安全技术措施、专项施工方案与工程建设强制性标准的符合性；</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 xml:space="preserve">（5）检查施工承包人工程质量、安全生产管理制度及组织机构和人员资格； </w:t>
      </w:r>
    </w:p>
    <w:p>
      <w:pPr>
        <w:adjustRightInd w:val="0"/>
        <w:snapToGrid w:val="0"/>
        <w:spacing w:line="460" w:lineRule="exact"/>
        <w:rPr>
          <w:rFonts w:hint="eastAsia" w:ascii="宋体" w:hAnsi="宋体" w:cs="宋体"/>
          <w:szCs w:val="21"/>
        </w:rPr>
      </w:pPr>
      <w:r>
        <w:rPr>
          <w:rFonts w:hint="eastAsia" w:ascii="宋体" w:hAnsi="宋体" w:cs="宋体"/>
          <w:szCs w:val="21"/>
        </w:rPr>
        <w:t xml:space="preserve">   （6）检查施工承包人专职安全生产管理人员的配备情况；</w:t>
      </w:r>
    </w:p>
    <w:p>
      <w:pPr>
        <w:adjustRightInd w:val="0"/>
        <w:snapToGrid w:val="0"/>
        <w:spacing w:line="460" w:lineRule="exact"/>
        <w:rPr>
          <w:rFonts w:hint="eastAsia" w:ascii="宋体" w:hAnsi="宋体" w:cs="宋体"/>
          <w:szCs w:val="21"/>
        </w:rPr>
      </w:pPr>
      <w:r>
        <w:rPr>
          <w:rFonts w:hint="eastAsia" w:ascii="宋体" w:hAnsi="宋体" w:cs="宋体"/>
          <w:szCs w:val="21"/>
        </w:rPr>
        <w:t xml:space="preserve">   （7）审查施工承包人提交的施工进度计划，核查承包人对施工进度计划的调整；</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（8）检查施工承包人的试验室；</w:t>
      </w:r>
    </w:p>
    <w:p>
      <w:pPr>
        <w:adjustRightInd w:val="0"/>
        <w:snapToGrid w:val="0"/>
        <w:spacing w:line="460" w:lineRule="exact"/>
        <w:rPr>
          <w:rFonts w:hint="eastAsia" w:ascii="宋体" w:hAnsi="宋体" w:cs="宋体"/>
          <w:szCs w:val="21"/>
        </w:rPr>
      </w:pPr>
      <w:r>
        <w:rPr>
          <w:rFonts w:hint="eastAsia" w:ascii="宋体" w:hAnsi="宋体" w:cs="宋体"/>
          <w:szCs w:val="21"/>
        </w:rPr>
        <w:t xml:space="preserve">   （9）审核施工分包人资质条件；</w:t>
      </w:r>
    </w:p>
    <w:p>
      <w:pPr>
        <w:snapToGrid w:val="0"/>
        <w:spacing w:line="460" w:lineRule="exact"/>
        <w:rPr>
          <w:rFonts w:hint="eastAsia" w:ascii="宋体" w:hAnsi="宋体" w:cs="宋体"/>
          <w:szCs w:val="21"/>
        </w:rPr>
      </w:pPr>
      <w:r>
        <w:rPr>
          <w:rFonts w:hint="eastAsia" w:ascii="宋体" w:hAnsi="宋体" w:cs="宋体"/>
          <w:szCs w:val="21"/>
        </w:rPr>
        <w:t xml:space="preserve">   （10）查验施工承包人的施工测量放线成果；</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（11）审查工程开工条件，对条件具备的签发开工令；</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（12）审查施工承包人报送的工程材料、构配件、设备质量证明文件的有效性和符合性，并按规定对用于工程的材料采取平行检验或见证取样方式进行抽检；</w:t>
      </w:r>
    </w:p>
    <w:p>
      <w:pPr>
        <w:adjustRightInd w:val="0"/>
        <w:snapToGrid w:val="0"/>
        <w:spacing w:line="460" w:lineRule="exact"/>
        <w:ind w:left="-97" w:leftChars="-46"/>
        <w:rPr>
          <w:rFonts w:hint="eastAsia" w:ascii="宋体" w:hAnsi="宋体" w:cs="宋体"/>
          <w:szCs w:val="21"/>
        </w:rPr>
      </w:pPr>
      <w:r>
        <w:rPr>
          <w:rFonts w:hint="eastAsia" w:ascii="宋体" w:hAnsi="宋体" w:cs="宋体"/>
          <w:szCs w:val="21"/>
        </w:rPr>
        <w:t xml:space="preserve">    （13）审核施工承包人提交的工程款支付申请，签发或出具工程款支付证书，并报委托人审核、批准；</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（14）在巡视、旁站和检验过程中，发现工程质量、施工安全存在事故隐患的，要求施工承包人整改并报委托人；</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（15）经委托人同意，签发工程暂停令和复工令；</w:t>
      </w:r>
    </w:p>
    <w:p>
      <w:pPr>
        <w:adjustRightInd w:val="0"/>
        <w:snapToGrid w:val="0"/>
        <w:spacing w:line="460" w:lineRule="exact"/>
        <w:rPr>
          <w:rFonts w:hint="eastAsia" w:ascii="宋体" w:hAnsi="宋体" w:cs="宋体"/>
          <w:szCs w:val="21"/>
        </w:rPr>
      </w:pPr>
      <w:r>
        <w:rPr>
          <w:rFonts w:hint="eastAsia" w:ascii="宋体" w:hAnsi="宋体" w:cs="宋体"/>
          <w:szCs w:val="21"/>
        </w:rPr>
        <w:t xml:space="preserve">   （16）审查施工承包人提交的采用新材料、新工艺、新技术、新设备的论证材料及相关验收标准；</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（17）验收隐蔽工程、分部分项工程；</w:t>
      </w:r>
    </w:p>
    <w:p>
      <w:pPr>
        <w:adjustRightInd w:val="0"/>
        <w:snapToGrid w:val="0"/>
        <w:spacing w:line="460" w:lineRule="exact"/>
        <w:rPr>
          <w:rFonts w:hint="eastAsia" w:ascii="宋体" w:hAnsi="宋体" w:cs="宋体"/>
          <w:szCs w:val="21"/>
        </w:rPr>
      </w:pPr>
      <w:r>
        <w:rPr>
          <w:rFonts w:hint="eastAsia" w:ascii="宋体" w:hAnsi="宋体" w:cs="宋体"/>
          <w:szCs w:val="21"/>
        </w:rPr>
        <w:t xml:space="preserve">   （18）审查施工承包人提交的工程变更申请，协调处理施工进度调整、费用索赔、合同争议等事项；</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（19）审查施工承包人提交的竣工验收申请，编写工程质量评估报告；</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（20）参加工程竣工验收，签署竣工验收意见；</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（21）审查施工承包人提交的竣工结算申请并报委托人；</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（22）编制、整理工程监理归档文件并报委托人。</w:t>
      </w:r>
    </w:p>
    <w:p>
      <w:pPr>
        <w:snapToGrid w:val="0"/>
        <w:spacing w:line="460" w:lineRule="exact"/>
        <w:ind w:firstLine="420" w:firstLineChars="200"/>
        <w:rPr>
          <w:rFonts w:hint="eastAsia" w:ascii="宋体" w:hAnsi="宋体" w:cs="宋体"/>
          <w:szCs w:val="21"/>
        </w:rPr>
      </w:pPr>
      <w:r>
        <w:rPr>
          <w:rFonts w:hint="eastAsia" w:ascii="宋体" w:hAnsi="宋体" w:cs="宋体"/>
          <w:szCs w:val="21"/>
        </w:rPr>
        <w:t>2.1.3 相关服务的范围和内容在附录A中约定。</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2.2 </w:t>
      </w:r>
      <w:r>
        <w:rPr>
          <w:rFonts w:hint="eastAsia" w:ascii="宋体" w:hAnsi="宋体" w:cs="宋体"/>
          <w:bCs/>
          <w:szCs w:val="21"/>
        </w:rPr>
        <w:t>监理与相关服务依据</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2.2.1 监理依据包括：</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（1）适用的法律、行政法规及部门规章；</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（2）与工程有关的标准；</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（3）工程设计及有关文件；</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（4）本合同及委托人与第三方签订的与实施工程有关的其他合同。</w:t>
      </w:r>
    </w:p>
    <w:p>
      <w:pPr>
        <w:snapToGrid w:val="0"/>
        <w:spacing w:line="460" w:lineRule="exact"/>
        <w:ind w:firstLine="420" w:firstLineChars="200"/>
        <w:rPr>
          <w:rFonts w:hint="eastAsia" w:ascii="宋体" w:hAnsi="宋体" w:cs="宋体"/>
          <w:bCs/>
          <w:szCs w:val="21"/>
        </w:rPr>
      </w:pPr>
      <w:r>
        <w:rPr>
          <w:rFonts w:hint="eastAsia" w:ascii="宋体" w:hAnsi="宋体" w:cs="宋体"/>
          <w:bCs/>
          <w:szCs w:val="21"/>
        </w:rPr>
        <w:t>双方根据工程的行业和地域特点，在专用条件中具体约定监理依据。</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2.2.2 相关服务依据在专用条件中约定。</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2.3 项目监理机构和人员</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2.3.1 监理人应组建满足工作需要的项目监理机构，配备必要的检测设备。项目监理机构的主要人员应具有相应的资格条件。</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2.3.2本合同履行过程中，项目总监及重要岗位监理人员应保持相对稳定，以保证监理工作正常进行。</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2.3.3监理人可根据工程进展和工作需要调整项目监理机构人员。监理人更换项目总监时，应提前7天向委托人书面报告，经委托人同意后方可更换；监理人更换项目监理机构其他监理人员，应以相当资格与能力的人员替换，并通知委托人。</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2.3.4 监理人应及时更换有下列情形之一的监理人员：</w:t>
      </w:r>
    </w:p>
    <w:p>
      <w:pPr>
        <w:adjustRightInd w:val="0"/>
        <w:snapToGrid w:val="0"/>
        <w:spacing w:line="460" w:lineRule="exact"/>
        <w:ind w:firstLine="315" w:firstLineChars="150"/>
        <w:rPr>
          <w:rFonts w:hint="eastAsia" w:ascii="宋体" w:hAnsi="宋体" w:cs="宋体"/>
          <w:kern w:val="0"/>
          <w:szCs w:val="21"/>
        </w:rPr>
      </w:pPr>
      <w:r>
        <w:rPr>
          <w:rFonts w:hint="eastAsia" w:ascii="宋体" w:hAnsi="宋体" w:cs="宋体"/>
          <w:kern w:val="0"/>
          <w:szCs w:val="21"/>
        </w:rPr>
        <w:t>（1）严重过失行为的；</w:t>
      </w:r>
    </w:p>
    <w:p>
      <w:pPr>
        <w:adjustRightInd w:val="0"/>
        <w:snapToGrid w:val="0"/>
        <w:spacing w:line="460" w:lineRule="exact"/>
        <w:ind w:firstLine="315" w:firstLineChars="150"/>
        <w:rPr>
          <w:rFonts w:hint="eastAsia" w:ascii="宋体" w:hAnsi="宋体" w:cs="宋体"/>
          <w:kern w:val="0"/>
          <w:szCs w:val="21"/>
        </w:rPr>
      </w:pPr>
      <w:r>
        <w:rPr>
          <w:rFonts w:hint="eastAsia" w:ascii="宋体" w:hAnsi="宋体" w:cs="宋体"/>
          <w:kern w:val="0"/>
          <w:szCs w:val="21"/>
        </w:rPr>
        <w:t>（2）有违法行为不能履行职责的；</w:t>
      </w:r>
    </w:p>
    <w:p>
      <w:pPr>
        <w:adjustRightInd w:val="0"/>
        <w:snapToGrid w:val="0"/>
        <w:spacing w:line="460" w:lineRule="exact"/>
        <w:ind w:firstLine="315" w:firstLineChars="150"/>
        <w:rPr>
          <w:rFonts w:hint="eastAsia" w:ascii="宋体" w:hAnsi="宋体" w:cs="宋体"/>
          <w:kern w:val="0"/>
          <w:szCs w:val="21"/>
        </w:rPr>
      </w:pPr>
      <w:r>
        <w:rPr>
          <w:rFonts w:hint="eastAsia" w:ascii="宋体" w:hAnsi="宋体" w:cs="宋体"/>
          <w:kern w:val="0"/>
          <w:szCs w:val="21"/>
        </w:rPr>
        <w:t>（3）涉嫌犯罪的；</w:t>
      </w:r>
    </w:p>
    <w:p>
      <w:pPr>
        <w:adjustRightInd w:val="0"/>
        <w:snapToGrid w:val="0"/>
        <w:spacing w:line="460" w:lineRule="exact"/>
        <w:ind w:firstLine="315" w:firstLineChars="150"/>
        <w:rPr>
          <w:rFonts w:hint="eastAsia" w:ascii="宋体" w:hAnsi="宋体" w:cs="宋体"/>
          <w:kern w:val="0"/>
          <w:szCs w:val="21"/>
        </w:rPr>
      </w:pPr>
      <w:r>
        <w:rPr>
          <w:rFonts w:hint="eastAsia" w:ascii="宋体" w:hAnsi="宋体" w:cs="宋体"/>
          <w:kern w:val="0"/>
          <w:szCs w:val="21"/>
        </w:rPr>
        <w:t>（4）不能胜任岗位职责的；</w:t>
      </w:r>
    </w:p>
    <w:p>
      <w:pPr>
        <w:adjustRightInd w:val="0"/>
        <w:snapToGrid w:val="0"/>
        <w:spacing w:line="460" w:lineRule="exact"/>
        <w:ind w:firstLine="315" w:firstLineChars="150"/>
        <w:rPr>
          <w:rFonts w:hint="eastAsia" w:ascii="宋体" w:hAnsi="宋体" w:cs="宋体"/>
          <w:kern w:val="0"/>
          <w:szCs w:val="21"/>
        </w:rPr>
      </w:pPr>
      <w:r>
        <w:rPr>
          <w:rFonts w:hint="eastAsia" w:ascii="宋体" w:hAnsi="宋体" w:cs="宋体"/>
          <w:kern w:val="0"/>
          <w:szCs w:val="21"/>
        </w:rPr>
        <w:t>（5）严重违反职业道德的；</w:t>
      </w:r>
    </w:p>
    <w:p>
      <w:pPr>
        <w:adjustRightInd w:val="0"/>
        <w:snapToGrid w:val="0"/>
        <w:spacing w:line="460" w:lineRule="exact"/>
        <w:ind w:firstLine="315" w:firstLineChars="150"/>
        <w:rPr>
          <w:rFonts w:hint="eastAsia" w:ascii="宋体" w:hAnsi="宋体" w:cs="宋体"/>
          <w:kern w:val="0"/>
          <w:szCs w:val="21"/>
        </w:rPr>
      </w:pPr>
      <w:r>
        <w:rPr>
          <w:rFonts w:hint="eastAsia" w:ascii="宋体" w:hAnsi="宋体" w:cs="宋体"/>
          <w:kern w:val="0"/>
          <w:szCs w:val="21"/>
        </w:rPr>
        <w:t>（6）专用条件约定的其他情形。</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2.3.5 委托人可要求监理人更换不能胜任本职工作的项目监理机构人员。</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2.4 履行职责</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kern w:val="0"/>
          <w:szCs w:val="21"/>
        </w:rPr>
        <w:t>监理人应遵循职业道德准则和行为规范，严格按照法律法规、工程建设有关标准及本合同履行职责。</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2.4.1 在监理与相关服务范围内，委托人和承包人提出的意见和要求，监理人应及时提出处置意见。当委托人与承包人之间发生合同争议时，监理人应协助委托人、承包人协商解决。</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2.4.2 当委托人与承包人之间的合同争议提交仲裁机构仲裁或人民法院审理时，监理人应提供必要的证明资料。</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2.4.3 监理人应在专用条件约定的授权范围内，处理委托人与承包人所签订合同的变更事宜。如果变更超过授权范围，应以书面形式报委托人批准。</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在紧急情况下，为了保护财产和人身安全，监理人所发出的指令未能事先报委托人批准时，应在发出指令后的24小时内以书面形式报委托人。</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2.4.4 除专用条件另有约定外，监理人发现承包人的人员不能胜任本职工作的，有权要求承包人予以调换。</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2.5 提交报告</w:t>
      </w:r>
    </w:p>
    <w:p>
      <w:pPr>
        <w:snapToGrid w:val="0"/>
        <w:spacing w:line="460" w:lineRule="exact"/>
        <w:ind w:firstLine="420" w:firstLineChars="200"/>
        <w:rPr>
          <w:rFonts w:hint="eastAsia" w:ascii="宋体" w:hAnsi="宋体" w:cs="宋体"/>
          <w:szCs w:val="21"/>
        </w:rPr>
      </w:pPr>
      <w:r>
        <w:rPr>
          <w:rFonts w:hint="eastAsia" w:ascii="宋体" w:hAnsi="宋体" w:cs="宋体"/>
          <w:szCs w:val="21"/>
        </w:rPr>
        <w:t>监理人应按专用条件约定的种类、时间和份数向委托人提交监理与相关服务的报告。</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2.6 文件资料</w:t>
      </w:r>
    </w:p>
    <w:p>
      <w:pPr>
        <w:snapToGrid w:val="0"/>
        <w:spacing w:line="460" w:lineRule="exact"/>
        <w:ind w:firstLine="420" w:firstLineChars="200"/>
        <w:rPr>
          <w:rFonts w:hint="eastAsia" w:ascii="宋体" w:hAnsi="宋体" w:cs="宋体"/>
          <w:szCs w:val="21"/>
        </w:rPr>
      </w:pPr>
      <w:r>
        <w:rPr>
          <w:rFonts w:hint="eastAsia" w:ascii="宋体" w:hAnsi="宋体" w:cs="宋体"/>
          <w:kern w:val="0"/>
          <w:szCs w:val="21"/>
        </w:rPr>
        <w:t>在本合同履行期内，监理人应在现场保留工作所用的图纸、报告及记录监理工</w:t>
      </w:r>
      <w:r>
        <w:rPr>
          <w:rFonts w:hint="eastAsia" w:ascii="宋体" w:hAnsi="宋体" w:cs="宋体"/>
          <w:szCs w:val="21"/>
        </w:rPr>
        <w:t>作的相关文件。工程竣工后，应当按照档案管理规定将监理有关文件归档。</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2.7 使用委托人的财产</w:t>
      </w:r>
    </w:p>
    <w:p>
      <w:pPr>
        <w:snapToGrid w:val="0"/>
        <w:spacing w:line="460" w:lineRule="exact"/>
        <w:ind w:firstLine="420" w:firstLineChars="200"/>
        <w:rPr>
          <w:rFonts w:hint="eastAsia" w:ascii="宋体" w:hAnsi="宋体" w:cs="宋体"/>
          <w:szCs w:val="21"/>
        </w:rPr>
      </w:pPr>
      <w:r>
        <w:rPr>
          <w:rFonts w:hint="eastAsia" w:ascii="宋体" w:hAnsi="宋体" w:cs="宋体"/>
          <w:szCs w:val="21"/>
        </w:rPr>
        <w:t>监理人无偿使用附录B中由委托人派遣的人员和提供的房屋、资料、设备。除专用条件另有约定外，委托人提供的房屋、设备属于委托人的财产，监理人应妥善使用和保管，在本合同终止时将这些房屋、设备的清单提交委托人，并按专用条件约定的时间和方式移交。</w:t>
      </w:r>
    </w:p>
    <w:p>
      <w:pPr>
        <w:snapToGrid w:val="0"/>
        <w:spacing w:line="460" w:lineRule="exact"/>
        <w:ind w:firstLine="413" w:firstLineChars="196"/>
        <w:rPr>
          <w:rFonts w:hint="eastAsia" w:ascii="宋体" w:hAnsi="宋体" w:cs="宋体"/>
          <w:b/>
          <w:kern w:val="0"/>
          <w:szCs w:val="21"/>
        </w:rPr>
      </w:pPr>
      <w:r>
        <w:rPr>
          <w:rFonts w:hint="eastAsia" w:ascii="宋体" w:hAnsi="宋体" w:cs="宋体"/>
          <w:b/>
          <w:kern w:val="0"/>
          <w:szCs w:val="21"/>
        </w:rPr>
        <w:t>3、委托人的义务</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3.1 告知</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委托人应在委托人与承包人签订的合同中明确监理人、项目总监和授予项目监理机构的权限。如有变更，应及时通知承包人。</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3.2 提供资料</w:t>
      </w:r>
    </w:p>
    <w:p>
      <w:pPr>
        <w:snapToGrid w:val="0"/>
        <w:spacing w:line="460" w:lineRule="exact"/>
        <w:ind w:firstLine="420" w:firstLineChars="200"/>
        <w:rPr>
          <w:rFonts w:hint="eastAsia" w:ascii="宋体" w:hAnsi="宋体" w:cs="宋体"/>
          <w:szCs w:val="21"/>
        </w:rPr>
      </w:pPr>
      <w:r>
        <w:rPr>
          <w:rFonts w:hint="eastAsia" w:ascii="宋体" w:hAnsi="宋体" w:cs="宋体"/>
          <w:kern w:val="0"/>
          <w:szCs w:val="21"/>
        </w:rPr>
        <w:t>委托人应按照附录B约定，无偿向监理人提供工程有关的资料。</w:t>
      </w:r>
      <w:r>
        <w:rPr>
          <w:rFonts w:hint="eastAsia" w:ascii="宋体" w:hAnsi="宋体" w:cs="宋体"/>
          <w:szCs w:val="21"/>
        </w:rPr>
        <w:t>在本合同履行过程中，委托人应及时向监理人提供最新的与工程有关的资料。</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3.3 提供工作条件</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委托人应为监理人完成监理与相关服务提供必要的条件。</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kern w:val="0"/>
          <w:szCs w:val="21"/>
        </w:rPr>
        <w:t xml:space="preserve">3.3.1 </w:t>
      </w:r>
      <w:r>
        <w:rPr>
          <w:rFonts w:hint="eastAsia" w:ascii="宋体" w:hAnsi="宋体" w:cs="宋体"/>
          <w:szCs w:val="21"/>
        </w:rPr>
        <w:t>委托人应按照附录B约定，派遣相应的人员，提供房屋、设备，供监理人</w:t>
      </w:r>
      <w:r>
        <w:rPr>
          <w:rFonts w:hint="eastAsia" w:ascii="宋体" w:hAnsi="宋体" w:cs="宋体"/>
          <w:kern w:val="0"/>
          <w:szCs w:val="21"/>
        </w:rPr>
        <w:t>无偿</w:t>
      </w:r>
      <w:r>
        <w:rPr>
          <w:rFonts w:hint="eastAsia" w:ascii="宋体" w:hAnsi="宋体" w:cs="宋体"/>
          <w:szCs w:val="21"/>
        </w:rPr>
        <w:t>使用。</w:t>
      </w:r>
    </w:p>
    <w:p>
      <w:pPr>
        <w:snapToGrid w:val="0"/>
        <w:spacing w:line="460" w:lineRule="exact"/>
        <w:ind w:firstLine="420" w:firstLineChars="200"/>
        <w:rPr>
          <w:rFonts w:hint="eastAsia" w:ascii="宋体" w:hAnsi="宋体" w:cs="宋体"/>
          <w:szCs w:val="21"/>
        </w:rPr>
      </w:pPr>
      <w:r>
        <w:rPr>
          <w:rFonts w:hint="eastAsia" w:ascii="宋体" w:hAnsi="宋体" w:cs="宋体"/>
          <w:kern w:val="0"/>
          <w:szCs w:val="21"/>
        </w:rPr>
        <w:t xml:space="preserve">3.3.2 </w:t>
      </w:r>
      <w:r>
        <w:rPr>
          <w:rFonts w:hint="eastAsia" w:ascii="宋体" w:hAnsi="宋体" w:cs="宋体"/>
          <w:szCs w:val="21"/>
        </w:rPr>
        <w:t>委托人应负责协调工程建设中所有外部关系，为监理人履行本合同提供必要的外部条件。</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3.4 委托人代表</w:t>
      </w:r>
    </w:p>
    <w:p>
      <w:pPr>
        <w:snapToGrid w:val="0"/>
        <w:spacing w:line="460" w:lineRule="exact"/>
        <w:ind w:firstLine="420" w:firstLineChars="200"/>
        <w:rPr>
          <w:rFonts w:hint="eastAsia" w:ascii="宋体" w:hAnsi="宋体" w:cs="宋体"/>
          <w:szCs w:val="21"/>
        </w:rPr>
      </w:pPr>
      <w:r>
        <w:rPr>
          <w:rFonts w:hint="eastAsia" w:ascii="宋体" w:hAnsi="宋体" w:cs="宋体"/>
          <w:szCs w:val="21"/>
        </w:rPr>
        <w:t>委托人应授权一名熟悉工程情况的代表，负责与监理人联系。委托人应在双方签订本合同后7天内，将委托人代表的姓名和职责书面告知监理人。当委托人更换委托人代表时，应提前7天通知监理人。</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3.5 委托人意见或要求</w:t>
      </w:r>
    </w:p>
    <w:p>
      <w:pPr>
        <w:snapToGrid w:val="0"/>
        <w:spacing w:line="460" w:lineRule="exact"/>
        <w:ind w:firstLine="420" w:firstLineChars="200"/>
        <w:rPr>
          <w:rFonts w:hint="eastAsia" w:ascii="宋体" w:hAnsi="宋体" w:cs="宋体"/>
          <w:szCs w:val="21"/>
        </w:rPr>
      </w:pPr>
      <w:r>
        <w:rPr>
          <w:rFonts w:hint="eastAsia" w:ascii="宋体" w:hAnsi="宋体" w:cs="宋体"/>
          <w:szCs w:val="21"/>
        </w:rPr>
        <w:t>在本合同约定的监理与相关服务工作范围内，委托人对承包人的任何意见或要求应通知监理人，由监理人向承包人发出相应指令。</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3.6 答复</w:t>
      </w:r>
    </w:p>
    <w:p>
      <w:pPr>
        <w:snapToGrid w:val="0"/>
        <w:spacing w:line="460" w:lineRule="exact"/>
        <w:ind w:firstLine="420" w:firstLineChars="200"/>
        <w:rPr>
          <w:rFonts w:hint="eastAsia" w:ascii="宋体" w:hAnsi="宋体" w:cs="宋体"/>
          <w:szCs w:val="21"/>
        </w:rPr>
      </w:pPr>
      <w:r>
        <w:rPr>
          <w:rFonts w:hint="eastAsia" w:ascii="宋体" w:hAnsi="宋体" w:cs="宋体"/>
          <w:szCs w:val="21"/>
        </w:rPr>
        <w:t>委托人应在专用条件约定的时间内，对监理人以书面形式提交并要求作出决定的事宜，给予书面答复。逾期未答复的，视为委托人认可。</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3.7 支付</w:t>
      </w:r>
    </w:p>
    <w:p>
      <w:pPr>
        <w:snapToGrid w:val="0"/>
        <w:spacing w:line="460" w:lineRule="exact"/>
        <w:ind w:firstLine="420" w:firstLineChars="200"/>
        <w:rPr>
          <w:rFonts w:hint="eastAsia" w:ascii="宋体" w:hAnsi="宋体" w:cs="宋体"/>
          <w:szCs w:val="21"/>
        </w:rPr>
      </w:pPr>
      <w:r>
        <w:rPr>
          <w:rFonts w:hint="eastAsia" w:ascii="宋体" w:hAnsi="宋体" w:cs="宋体"/>
          <w:szCs w:val="21"/>
        </w:rPr>
        <w:t>委托人应按本合同约定，向监理人支付酬金。</w:t>
      </w:r>
    </w:p>
    <w:p>
      <w:pPr>
        <w:snapToGrid w:val="0"/>
        <w:spacing w:line="460" w:lineRule="exact"/>
        <w:ind w:firstLine="413" w:firstLineChars="196"/>
        <w:rPr>
          <w:rFonts w:hint="eastAsia" w:ascii="宋体" w:hAnsi="宋体" w:cs="宋体"/>
          <w:b/>
          <w:bCs/>
          <w:szCs w:val="21"/>
        </w:rPr>
      </w:pPr>
      <w:r>
        <w:rPr>
          <w:rFonts w:hint="eastAsia" w:ascii="宋体" w:hAnsi="宋体" w:cs="宋体"/>
          <w:b/>
          <w:bCs/>
          <w:szCs w:val="21"/>
        </w:rPr>
        <w:t>4、违约责任</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4.1 监理人的违约责任</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kern w:val="0"/>
          <w:szCs w:val="21"/>
        </w:rPr>
        <w:t>监理人未履行本合同义务的，应承担相应的责任。</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4.1.1 因监理人违反本合同约定</w:t>
      </w:r>
      <w:r>
        <w:rPr>
          <w:rFonts w:hint="eastAsia" w:ascii="宋体" w:hAnsi="宋体" w:cs="宋体"/>
          <w:szCs w:val="21"/>
        </w:rPr>
        <w:t>给委托人造成损失的，监理人应当赔偿委托人损失</w:t>
      </w:r>
      <w:r>
        <w:rPr>
          <w:rFonts w:hint="eastAsia" w:ascii="宋体" w:hAnsi="宋体" w:cs="宋体"/>
          <w:kern w:val="0"/>
          <w:szCs w:val="21"/>
        </w:rPr>
        <w:t>。赔偿金额的确定方法在专用条件中约定。监理人承担部分赔偿责任的，其承担赔偿金额由双方协商确定。</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4.1.2 监理人向委托人的索赔不成立时，监理人应赔偿委托人由此发生的费用。</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4.2 委托人的违约责任</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委托人未履行本合同义务的，应承担相应的责任。</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4.2.1 委托人违反本合同约定造成监理人损失的，委托人应予以赔偿。</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4.2.2 委托人向监理人的索赔不成立时，应赔偿监理人由此引起的费用。</w:t>
      </w:r>
    </w:p>
    <w:p>
      <w:pPr>
        <w:snapToGrid w:val="0"/>
        <w:spacing w:line="460" w:lineRule="exact"/>
        <w:ind w:firstLine="420" w:firstLineChars="200"/>
        <w:rPr>
          <w:rFonts w:hint="eastAsia" w:ascii="宋体" w:hAnsi="宋体" w:cs="宋体"/>
          <w:kern w:val="0"/>
          <w:szCs w:val="21"/>
        </w:rPr>
      </w:pPr>
      <w:r>
        <w:rPr>
          <w:rFonts w:hint="eastAsia" w:ascii="宋体" w:hAnsi="宋体" w:cs="宋体"/>
          <w:szCs w:val="21"/>
        </w:rPr>
        <w:t xml:space="preserve">4.2.3 </w:t>
      </w:r>
      <w:r>
        <w:rPr>
          <w:rFonts w:hint="eastAsia" w:ascii="宋体" w:hAnsi="宋体" w:cs="宋体"/>
          <w:kern w:val="0"/>
          <w:szCs w:val="21"/>
        </w:rPr>
        <w:t>委托人未能按期支付</w:t>
      </w:r>
      <w:r>
        <w:rPr>
          <w:rFonts w:hint="eastAsia" w:ascii="宋体" w:hAnsi="宋体" w:cs="宋体"/>
          <w:szCs w:val="21"/>
        </w:rPr>
        <w:t>酬金</w:t>
      </w:r>
      <w:r>
        <w:rPr>
          <w:rFonts w:hint="eastAsia" w:ascii="宋体" w:hAnsi="宋体" w:cs="宋体"/>
          <w:kern w:val="0"/>
          <w:szCs w:val="21"/>
        </w:rPr>
        <w:t>超过28天，应按专用条件约定支付逾期付款利息。</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4.3 除外责任</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因非监理人的原因，且监理人无过错，发生工程质量事故、安全事故、工期延误等造成的损失，监理人不承担赔偿责任。</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因不可抗力导致本合同全部或部分不能履行时，双方各自承担其因此而造成的损失、损害。</w:t>
      </w:r>
    </w:p>
    <w:p>
      <w:pPr>
        <w:snapToGrid w:val="0"/>
        <w:spacing w:line="460" w:lineRule="exact"/>
        <w:ind w:firstLine="413" w:firstLineChars="196"/>
        <w:rPr>
          <w:rFonts w:hint="eastAsia" w:ascii="宋体" w:hAnsi="宋体" w:cs="宋体"/>
          <w:b/>
          <w:bCs/>
          <w:szCs w:val="21"/>
        </w:rPr>
      </w:pPr>
      <w:r>
        <w:rPr>
          <w:rFonts w:hint="eastAsia" w:ascii="宋体" w:hAnsi="宋体" w:cs="宋体"/>
          <w:b/>
          <w:bCs/>
          <w:szCs w:val="21"/>
        </w:rPr>
        <w:t>5、支付</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5.1 </w:t>
      </w:r>
      <w:r>
        <w:rPr>
          <w:rFonts w:hint="eastAsia" w:ascii="宋体" w:hAnsi="宋体" w:cs="宋体"/>
          <w:bCs/>
          <w:szCs w:val="21"/>
        </w:rPr>
        <w:t>支付货币</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除专用条件另有约定外，酬金均以人民币支付。涉及外币支付的，所采用的货币种类、比例和汇率在专用条件中约定。</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5.2 支付申请</w:t>
      </w:r>
    </w:p>
    <w:p>
      <w:pPr>
        <w:snapToGrid w:val="0"/>
        <w:spacing w:line="460" w:lineRule="exact"/>
        <w:ind w:firstLine="420" w:firstLineChars="200"/>
        <w:rPr>
          <w:rFonts w:hint="eastAsia" w:ascii="宋体" w:hAnsi="宋体" w:cs="宋体"/>
          <w:szCs w:val="21"/>
        </w:rPr>
      </w:pPr>
      <w:r>
        <w:rPr>
          <w:rFonts w:hint="eastAsia" w:ascii="宋体" w:hAnsi="宋体" w:cs="宋体"/>
          <w:szCs w:val="21"/>
        </w:rPr>
        <w:t>监理人应在本合同约定的每次应付款时间的7天前，向委托人提交支付申请书。支付申请书应当说明当期应付款总额，并列出当期应支付的款项及其金额。</w:t>
      </w:r>
    </w:p>
    <w:p>
      <w:pPr>
        <w:snapToGrid w:val="0"/>
        <w:spacing w:line="460" w:lineRule="exact"/>
        <w:ind w:firstLine="420" w:firstLineChars="200"/>
        <w:rPr>
          <w:rFonts w:hint="eastAsia" w:ascii="宋体" w:hAnsi="宋体" w:cs="宋体"/>
          <w:szCs w:val="21"/>
        </w:rPr>
      </w:pPr>
      <w:r>
        <w:rPr>
          <w:rFonts w:hint="eastAsia" w:ascii="宋体" w:hAnsi="宋体" w:cs="宋体"/>
          <w:szCs w:val="21"/>
        </w:rPr>
        <w:t>5.3 支付酬金</w:t>
      </w:r>
    </w:p>
    <w:p>
      <w:pPr>
        <w:snapToGrid w:val="0"/>
        <w:spacing w:line="460" w:lineRule="exact"/>
        <w:ind w:firstLine="480"/>
        <w:rPr>
          <w:rFonts w:hint="eastAsia" w:ascii="宋体" w:hAnsi="宋体" w:cs="宋体"/>
          <w:szCs w:val="21"/>
        </w:rPr>
      </w:pPr>
      <w:r>
        <w:rPr>
          <w:rFonts w:hint="eastAsia" w:ascii="宋体" w:hAnsi="宋体" w:cs="宋体"/>
          <w:szCs w:val="21"/>
        </w:rPr>
        <w:t>支付的酬金包括正常工作酬金、附加工作酬金、合理化建议奖励金额及费用。</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5.4 </w:t>
      </w:r>
      <w:r>
        <w:rPr>
          <w:rFonts w:hint="eastAsia" w:ascii="宋体" w:hAnsi="宋体" w:cs="宋体"/>
          <w:bCs/>
          <w:szCs w:val="21"/>
        </w:rPr>
        <w:t>有争议部分的付款</w:t>
      </w:r>
    </w:p>
    <w:p>
      <w:pPr>
        <w:snapToGrid w:val="0"/>
        <w:spacing w:line="460" w:lineRule="exact"/>
        <w:ind w:firstLine="420" w:firstLineChars="200"/>
        <w:rPr>
          <w:rFonts w:hint="eastAsia" w:ascii="宋体" w:hAnsi="宋体" w:cs="宋体"/>
          <w:szCs w:val="21"/>
        </w:rPr>
      </w:pPr>
      <w:r>
        <w:rPr>
          <w:rFonts w:hint="eastAsia" w:ascii="宋体" w:hAnsi="宋体" w:cs="宋体"/>
          <w:szCs w:val="21"/>
        </w:rPr>
        <w:t>委托人对监理人提交的支付申请书有异议时，应当在收到监理人提交的支付申请书后7天内，以书面形式向监理人发出异议通知。无异议部分的款项应按期支付，有异议部分的款项按第7条约定办理。</w:t>
      </w:r>
    </w:p>
    <w:p>
      <w:pPr>
        <w:snapToGrid w:val="0"/>
        <w:spacing w:line="460" w:lineRule="exact"/>
        <w:ind w:firstLine="413" w:firstLineChars="196"/>
        <w:rPr>
          <w:rFonts w:hint="eastAsia" w:ascii="宋体" w:hAnsi="宋体" w:cs="宋体"/>
          <w:b/>
          <w:bCs/>
          <w:szCs w:val="21"/>
        </w:rPr>
      </w:pPr>
      <w:r>
        <w:rPr>
          <w:rFonts w:hint="eastAsia" w:ascii="宋体" w:hAnsi="宋体" w:cs="宋体"/>
          <w:b/>
          <w:bCs/>
          <w:szCs w:val="21"/>
        </w:rPr>
        <w:t>6、合同生效、变更、暂停、解除与终止</w:t>
      </w:r>
    </w:p>
    <w:p>
      <w:pPr>
        <w:snapToGrid w:val="0"/>
        <w:spacing w:line="460" w:lineRule="exact"/>
        <w:ind w:firstLine="420" w:firstLineChars="200"/>
        <w:rPr>
          <w:rFonts w:hint="eastAsia" w:ascii="宋体" w:hAnsi="宋体" w:cs="宋体"/>
          <w:szCs w:val="21"/>
        </w:rPr>
      </w:pPr>
      <w:r>
        <w:rPr>
          <w:rFonts w:hint="eastAsia" w:ascii="宋体" w:hAnsi="宋体" w:cs="宋体"/>
          <w:szCs w:val="21"/>
        </w:rPr>
        <w:t>6.1生效</w:t>
      </w:r>
    </w:p>
    <w:p>
      <w:pPr>
        <w:snapToGrid w:val="0"/>
        <w:spacing w:line="460" w:lineRule="exact"/>
        <w:ind w:firstLine="420" w:firstLineChars="200"/>
        <w:rPr>
          <w:rFonts w:hint="eastAsia" w:ascii="宋体" w:hAnsi="宋体" w:cs="宋体"/>
          <w:szCs w:val="21"/>
        </w:rPr>
      </w:pPr>
      <w:r>
        <w:rPr>
          <w:rFonts w:hint="eastAsia" w:ascii="宋体" w:hAnsi="宋体" w:cs="宋体"/>
          <w:szCs w:val="21"/>
        </w:rPr>
        <w:t>除法律另有规定或者专用条件另有约定外，委托人和监理人的法定代表人或其授权代理人在协议书上签字并盖单位章后本合同生效。</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6.2</w:t>
      </w:r>
      <w:r>
        <w:rPr>
          <w:rFonts w:hint="eastAsia" w:ascii="宋体" w:hAnsi="宋体" w:cs="宋体"/>
          <w:bCs/>
          <w:szCs w:val="21"/>
        </w:rPr>
        <w:t>变更</w:t>
      </w:r>
    </w:p>
    <w:p>
      <w:pPr>
        <w:snapToGrid w:val="0"/>
        <w:spacing w:line="460" w:lineRule="exact"/>
        <w:ind w:firstLine="420" w:firstLineChars="200"/>
        <w:rPr>
          <w:rFonts w:hint="eastAsia" w:ascii="宋体" w:hAnsi="宋体" w:cs="宋体"/>
          <w:szCs w:val="21"/>
        </w:rPr>
      </w:pPr>
      <w:r>
        <w:rPr>
          <w:rFonts w:hint="eastAsia" w:ascii="宋体" w:hAnsi="宋体" w:cs="宋体"/>
          <w:szCs w:val="21"/>
        </w:rPr>
        <w:t>6.2.1 任何一方提出变更请求时，双方经协商一致后可进行变更。</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6.2.2除不可抗力外，因非监理人原因导致监理人履行合同期限延长、内容增加时，监理人应当将此情况与可能产生的影响及时通知委托人。增加的监理工作时间、工作内容应视为附加工作。附加工作酬金的确定方法在专用条件中约定。</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6.2.3合同生效后，如果实际情况发生变化使得监理人不能完成全部或部分工作时，监理人应立即通知委托人。除不可抗力外，其善后工作以及恢复服务的准备工作应为附加工作，附加工作酬金的确定方法在专用条件中约定。监理人用于恢复服务的准备时间不应超过28天。</w:t>
      </w:r>
    </w:p>
    <w:p>
      <w:pPr>
        <w:snapToGrid w:val="0"/>
        <w:spacing w:line="460" w:lineRule="exact"/>
        <w:ind w:firstLine="420" w:firstLineChars="200"/>
        <w:rPr>
          <w:rFonts w:hint="eastAsia" w:ascii="宋体" w:hAnsi="宋体" w:cs="宋体"/>
          <w:szCs w:val="21"/>
        </w:rPr>
      </w:pPr>
      <w:r>
        <w:rPr>
          <w:rFonts w:hint="eastAsia" w:ascii="宋体" w:hAnsi="宋体" w:cs="宋体"/>
          <w:szCs w:val="21"/>
        </w:rPr>
        <w:t>6.2.4合同签订后，遇有与工程相关的法律法规、标准颁布或修订的，双方应遵照执行。由此引起监理与相关服务的范围、时间、酬金变化的，双方应通过协商进行相应调整。</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6.2.5 因非监理人原因造成工程概算投资额或建筑安装工程费增加时，正常工作酬金应作相应调整。调整方法在专用条件中约定。</w:t>
      </w:r>
    </w:p>
    <w:p>
      <w:pPr>
        <w:snapToGrid w:val="0"/>
        <w:spacing w:line="460" w:lineRule="exact"/>
        <w:ind w:firstLine="420" w:firstLineChars="200"/>
        <w:rPr>
          <w:rFonts w:hint="eastAsia" w:ascii="宋体" w:hAnsi="宋体" w:cs="宋体"/>
          <w:szCs w:val="21"/>
        </w:rPr>
      </w:pPr>
      <w:r>
        <w:rPr>
          <w:rFonts w:hint="eastAsia" w:ascii="宋体" w:hAnsi="宋体" w:cs="宋体"/>
          <w:szCs w:val="21"/>
        </w:rPr>
        <w:t>6.2.6 因工程规模、监理范围的变化导致监理人的正常工作量减少时，正常工作酬金应作相应调整。调整方法在专用条件中约定。</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6.3 暂停与</w:t>
      </w:r>
      <w:r>
        <w:rPr>
          <w:rFonts w:hint="eastAsia" w:ascii="宋体" w:hAnsi="宋体" w:cs="宋体"/>
          <w:bCs/>
          <w:szCs w:val="21"/>
        </w:rPr>
        <w:t>解除</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除双方协商一致可以解除本合同外，当一方无正当理由未履行本合同约定的义务时，另一方可以根据本合同约定暂停履行本合同直至解除本合同。</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6.3.1 在本合同有效期内，由于双方无法预见和控制的原因导致本合同全部或部分无法继续履行或继续履行已无意义，经双方协商一致，可以解除本合同或监理人的部分义务。在解除之前，监理人应作出合理安排，使开支减至最小。</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因解除本合同或解除监理人的部分义务导致监理人遭受的损失，除依法可以免除责任的情况外，应由委托人予以补偿，补偿金额由双方协商确定。</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解除本合同的协议必须采取书面形式，协议未达成之前，本合同仍然有效。</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6.3.2 在本合同有效期内，因非监理人的原因导致工程施工全部或部分暂停，委托人可通知监理人要求暂停全部或部分工作。监理人应立即安排停止工作，并将开支减至最小。除不可抗力外，由此导致监理人遭受的损失应由委托人予以补偿。</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暂停部分监理与相关服务时间超过182天，监理人可发出解除本合同约定的该部分义务的通知；暂停全部工作时间超过182天，监理人可发出解除本合同的通知，本合同自通知到达委托人时解除。委托人应将监理与相关服务</w:t>
      </w:r>
      <w:r>
        <w:rPr>
          <w:rFonts w:hint="eastAsia" w:ascii="宋体" w:hAnsi="宋体" w:cs="宋体"/>
          <w:kern w:val="0"/>
          <w:szCs w:val="21"/>
        </w:rPr>
        <w:t>的</w:t>
      </w:r>
      <w:r>
        <w:rPr>
          <w:rFonts w:hint="eastAsia" w:ascii="宋体" w:hAnsi="宋体" w:cs="宋体"/>
          <w:szCs w:val="21"/>
        </w:rPr>
        <w:t>酬金支付至本合同解除日，且应承担第4.2款约定的责任。</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6.3.3 当监理人无正当理由未履行本合同约定的义务时，委托人应通知监理人限期改正。若委托人在监理人接到通知后的7天内未收到监理人书面形式的合理解释，则可在7天内发出解除本合同的通知，自通知到达监理人时本合同解除。委托人应将监理与相关服务</w:t>
      </w:r>
      <w:r>
        <w:rPr>
          <w:rFonts w:hint="eastAsia" w:ascii="宋体" w:hAnsi="宋体" w:cs="宋体"/>
          <w:kern w:val="0"/>
          <w:szCs w:val="21"/>
        </w:rPr>
        <w:t>的</w:t>
      </w:r>
      <w:r>
        <w:rPr>
          <w:rFonts w:hint="eastAsia" w:ascii="宋体" w:hAnsi="宋体" w:cs="宋体"/>
          <w:szCs w:val="21"/>
        </w:rPr>
        <w:t>酬金支付至</w:t>
      </w:r>
      <w:r>
        <w:rPr>
          <w:rFonts w:hint="eastAsia" w:ascii="宋体" w:hAnsi="宋体" w:cs="宋体"/>
          <w:kern w:val="0"/>
          <w:szCs w:val="21"/>
        </w:rPr>
        <w:t>限期改正通知到达监理人之日</w:t>
      </w:r>
      <w:r>
        <w:rPr>
          <w:rFonts w:hint="eastAsia" w:ascii="宋体" w:hAnsi="宋体" w:cs="宋体"/>
          <w:szCs w:val="21"/>
        </w:rPr>
        <w:t>，但监理人应承担第4.1款约定的责任。</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6.3.4 监理人在专用条件5.3中约定的支付之日起28天后仍未收到委托人按本合同约定应付的款项，可向委托人发出催付通知。委托人接到通知14天后仍未支付或未提出监理人可以接受的延期支付安排，监理人可向委托人发出暂停工作的通知并可自行暂停全部或部分工作。暂停工作后14天内监理人仍未获得委托人应付酬金或委托人的合理答复，监理人可向委托人发出解除本合同的通知，自通知到达委托人时本合同解除。委托人应承担第4.2.3款约定的责任。</w:t>
      </w:r>
    </w:p>
    <w:p>
      <w:pPr>
        <w:snapToGrid w:val="0"/>
        <w:spacing w:line="460" w:lineRule="exact"/>
        <w:ind w:firstLine="420" w:firstLineChars="200"/>
        <w:rPr>
          <w:rFonts w:hint="eastAsia" w:ascii="宋体" w:hAnsi="宋体" w:cs="宋体"/>
          <w:kern w:val="0"/>
          <w:szCs w:val="21"/>
        </w:rPr>
      </w:pPr>
      <w:r>
        <w:rPr>
          <w:rFonts w:hint="eastAsia" w:ascii="宋体" w:hAnsi="宋体" w:cs="宋体"/>
          <w:szCs w:val="21"/>
        </w:rPr>
        <w:t>6.3.5 因不可抗力致使本合同部分或全部不能履行时，一方应立即通知另一方，可暂停或解除本合同。</w:t>
      </w:r>
    </w:p>
    <w:p>
      <w:pPr>
        <w:snapToGrid w:val="0"/>
        <w:spacing w:line="460" w:lineRule="exact"/>
        <w:ind w:firstLine="420" w:firstLineChars="200"/>
        <w:rPr>
          <w:rFonts w:hint="eastAsia" w:ascii="宋体" w:hAnsi="宋体" w:cs="宋体"/>
          <w:szCs w:val="21"/>
        </w:rPr>
      </w:pPr>
      <w:r>
        <w:rPr>
          <w:rFonts w:hint="eastAsia" w:ascii="宋体" w:hAnsi="宋体" w:cs="宋体"/>
          <w:szCs w:val="21"/>
        </w:rPr>
        <w:t>6.3.6 本合同解除后，本合同约定的有关结算、清理、争议解决方式的条件仍然有效。</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6.4 </w:t>
      </w:r>
      <w:r>
        <w:rPr>
          <w:rFonts w:hint="eastAsia" w:ascii="宋体" w:hAnsi="宋体" w:cs="宋体"/>
          <w:bCs/>
          <w:szCs w:val="21"/>
        </w:rPr>
        <w:t>终止</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以下条件全部满足时，本合同即告终止：</w:t>
      </w:r>
    </w:p>
    <w:p>
      <w:pPr>
        <w:adjustRightInd w:val="0"/>
        <w:snapToGrid w:val="0"/>
        <w:spacing w:line="460" w:lineRule="exact"/>
        <w:ind w:firstLine="315" w:firstLineChars="150"/>
        <w:rPr>
          <w:rFonts w:hint="eastAsia" w:ascii="宋体" w:hAnsi="宋体" w:cs="宋体"/>
          <w:szCs w:val="21"/>
        </w:rPr>
      </w:pPr>
      <w:r>
        <w:rPr>
          <w:rFonts w:hint="eastAsia" w:ascii="宋体" w:hAnsi="宋体" w:cs="宋体"/>
          <w:szCs w:val="21"/>
        </w:rPr>
        <w:t>（1）监理人完成本合同约定的全部工作；</w:t>
      </w:r>
    </w:p>
    <w:p>
      <w:pPr>
        <w:snapToGrid w:val="0"/>
        <w:spacing w:line="460" w:lineRule="exact"/>
        <w:ind w:firstLine="315" w:firstLineChars="150"/>
        <w:rPr>
          <w:rFonts w:hint="eastAsia" w:ascii="宋体" w:hAnsi="宋体" w:cs="宋体"/>
          <w:szCs w:val="21"/>
        </w:rPr>
      </w:pPr>
      <w:r>
        <w:rPr>
          <w:rFonts w:hint="eastAsia" w:ascii="宋体" w:hAnsi="宋体" w:cs="宋体"/>
          <w:szCs w:val="21"/>
        </w:rPr>
        <w:t>（2）委托人与监理人结清并支付全部酬金。</w:t>
      </w:r>
    </w:p>
    <w:p>
      <w:pPr>
        <w:snapToGrid w:val="0"/>
        <w:spacing w:line="460" w:lineRule="exact"/>
        <w:ind w:firstLine="413" w:firstLineChars="196"/>
        <w:rPr>
          <w:rFonts w:hint="eastAsia" w:ascii="宋体" w:hAnsi="宋体" w:cs="宋体"/>
          <w:b/>
          <w:bCs/>
          <w:szCs w:val="21"/>
        </w:rPr>
      </w:pPr>
      <w:r>
        <w:rPr>
          <w:rFonts w:hint="eastAsia" w:ascii="宋体" w:hAnsi="宋体" w:cs="宋体"/>
          <w:b/>
          <w:bCs/>
          <w:szCs w:val="21"/>
        </w:rPr>
        <w:t>7、争议解决</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7.1</w:t>
      </w:r>
      <w:r>
        <w:rPr>
          <w:rFonts w:hint="eastAsia" w:ascii="宋体" w:hAnsi="宋体" w:cs="宋体"/>
          <w:bCs/>
          <w:szCs w:val="21"/>
        </w:rPr>
        <w:t>协商</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双方应本着诚信原则协商解决彼此间的争议。</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7.2</w:t>
      </w:r>
      <w:r>
        <w:rPr>
          <w:rFonts w:hint="eastAsia" w:ascii="宋体" w:hAnsi="宋体" w:cs="宋体"/>
          <w:bCs/>
          <w:szCs w:val="21"/>
        </w:rPr>
        <w:t>调解</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如果双方不能在14天内或双方商定的其他时间内解决本合同争议，可以将其提交给专用条件约定的或事后达成协议的调解人进行调解。</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7.3</w:t>
      </w:r>
      <w:r>
        <w:rPr>
          <w:rFonts w:hint="eastAsia" w:ascii="宋体" w:hAnsi="宋体" w:cs="宋体"/>
          <w:bCs/>
          <w:szCs w:val="21"/>
        </w:rPr>
        <w:t>仲裁或诉讼</w:t>
      </w:r>
    </w:p>
    <w:p>
      <w:pPr>
        <w:snapToGrid w:val="0"/>
        <w:spacing w:line="460" w:lineRule="exact"/>
        <w:ind w:firstLine="420" w:firstLineChars="200"/>
        <w:rPr>
          <w:rFonts w:hint="eastAsia" w:ascii="宋体" w:hAnsi="宋体" w:cs="宋体"/>
          <w:szCs w:val="21"/>
        </w:rPr>
      </w:pPr>
      <w:r>
        <w:rPr>
          <w:rFonts w:hint="eastAsia" w:ascii="宋体" w:hAnsi="宋体" w:cs="宋体"/>
          <w:szCs w:val="21"/>
        </w:rPr>
        <w:t>双方均有权不经调解直接向专用条件约定的仲裁机构申请仲裁或向有管辖权的人民法院提起诉讼。</w:t>
      </w:r>
    </w:p>
    <w:p>
      <w:pPr>
        <w:snapToGrid w:val="0"/>
        <w:spacing w:line="460" w:lineRule="exact"/>
        <w:ind w:firstLine="413" w:firstLineChars="196"/>
        <w:rPr>
          <w:rFonts w:hint="eastAsia" w:ascii="宋体" w:hAnsi="宋体" w:cs="宋体"/>
          <w:b/>
          <w:bCs/>
          <w:szCs w:val="21"/>
        </w:rPr>
      </w:pPr>
      <w:r>
        <w:rPr>
          <w:rFonts w:hint="eastAsia" w:ascii="宋体" w:hAnsi="宋体" w:cs="宋体"/>
          <w:b/>
          <w:bCs/>
          <w:szCs w:val="21"/>
        </w:rPr>
        <w:t>8、其他</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8.1 </w:t>
      </w:r>
      <w:r>
        <w:rPr>
          <w:rFonts w:hint="eastAsia" w:ascii="宋体" w:hAnsi="宋体" w:cs="宋体"/>
          <w:bCs/>
          <w:szCs w:val="21"/>
        </w:rPr>
        <w:t>外出考察费用</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经委托人同意，监理人员外出考察发生的费用由委托人审核后支付。</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8.2 </w:t>
      </w:r>
      <w:r>
        <w:rPr>
          <w:rFonts w:hint="eastAsia" w:ascii="宋体" w:hAnsi="宋体" w:cs="宋体"/>
          <w:bCs/>
          <w:szCs w:val="21"/>
        </w:rPr>
        <w:t>检测费用</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委托人要求监理人进行的材料和设备检测所发生的费用，由委托人支付，支付时间在专用条件中约定。</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8.3 </w:t>
      </w:r>
      <w:r>
        <w:rPr>
          <w:rFonts w:hint="eastAsia" w:ascii="宋体" w:hAnsi="宋体" w:cs="宋体"/>
          <w:bCs/>
          <w:szCs w:val="21"/>
        </w:rPr>
        <w:t>咨询费用</w:t>
      </w:r>
    </w:p>
    <w:p>
      <w:pPr>
        <w:snapToGrid w:val="0"/>
        <w:spacing w:line="460" w:lineRule="exact"/>
        <w:ind w:firstLine="420" w:firstLineChars="200"/>
        <w:rPr>
          <w:rFonts w:hint="eastAsia" w:ascii="宋体" w:hAnsi="宋体" w:cs="宋体"/>
          <w:szCs w:val="21"/>
        </w:rPr>
      </w:pPr>
      <w:r>
        <w:rPr>
          <w:rFonts w:hint="eastAsia" w:ascii="宋体" w:hAnsi="宋体" w:cs="宋体"/>
          <w:szCs w:val="21"/>
        </w:rPr>
        <w:t>经委托人同意，根据工程需要由监理人组织的相关咨询论证会以及聘请相关专家等发生的费用由委托人支付，支付时间在专用条件中约定。</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8.4 </w:t>
      </w:r>
      <w:r>
        <w:rPr>
          <w:rFonts w:hint="eastAsia" w:ascii="宋体" w:hAnsi="宋体" w:cs="宋体"/>
          <w:bCs/>
          <w:szCs w:val="21"/>
        </w:rPr>
        <w:t>奖励</w:t>
      </w:r>
    </w:p>
    <w:p>
      <w:pPr>
        <w:snapToGrid w:val="0"/>
        <w:spacing w:line="460" w:lineRule="exact"/>
        <w:ind w:firstLine="420" w:firstLineChars="200"/>
        <w:rPr>
          <w:rFonts w:hint="eastAsia" w:ascii="宋体" w:hAnsi="宋体" w:cs="宋体"/>
          <w:szCs w:val="21"/>
        </w:rPr>
      </w:pPr>
      <w:r>
        <w:rPr>
          <w:rFonts w:hint="eastAsia" w:ascii="宋体" w:hAnsi="宋体" w:cs="宋体"/>
          <w:szCs w:val="21"/>
        </w:rPr>
        <w:t>监理人在服务过程中提出的合理化建议，使委托人获得经济效益的，双方在专用条件中约定奖励金额的确定方法。奖励金额在合理化建议被采纳后，与最近一期的正常工作酬金同期支付。</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8.5 </w:t>
      </w:r>
      <w:r>
        <w:rPr>
          <w:rFonts w:hint="eastAsia" w:ascii="宋体" w:hAnsi="宋体" w:cs="宋体"/>
          <w:bCs/>
          <w:szCs w:val="21"/>
        </w:rPr>
        <w:t>守法诚信</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监理人及其工作人员不得从与实施工程有关的第三方处获得任何经济利益。</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8.6 </w:t>
      </w:r>
      <w:r>
        <w:rPr>
          <w:rFonts w:hint="eastAsia" w:ascii="宋体" w:hAnsi="宋体" w:cs="宋体"/>
          <w:bCs/>
          <w:szCs w:val="21"/>
        </w:rPr>
        <w:t>保密</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双方不得泄露对方申明的保密资料，亦不得泄露与实施工程有关的第三方所提供的保密资料，保密事项在专用条件中约定。</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8.7 </w:t>
      </w:r>
      <w:r>
        <w:rPr>
          <w:rFonts w:hint="eastAsia" w:ascii="宋体" w:hAnsi="宋体" w:cs="宋体"/>
          <w:bCs/>
          <w:szCs w:val="21"/>
        </w:rPr>
        <w:t>通知</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本合同涉及的通知均应当采用书面形式，并在送达对方时生效，收件人应书面签收。</w:t>
      </w:r>
    </w:p>
    <w:p>
      <w:pPr>
        <w:snapToGrid w:val="0"/>
        <w:spacing w:line="460" w:lineRule="exact"/>
        <w:ind w:firstLine="420" w:firstLineChars="200"/>
        <w:rPr>
          <w:rFonts w:hint="eastAsia" w:ascii="宋体" w:hAnsi="宋体" w:cs="宋体"/>
          <w:bCs/>
          <w:szCs w:val="21"/>
        </w:rPr>
      </w:pPr>
      <w:r>
        <w:rPr>
          <w:rFonts w:hint="eastAsia" w:ascii="宋体" w:hAnsi="宋体" w:cs="宋体"/>
          <w:szCs w:val="21"/>
        </w:rPr>
        <w:t xml:space="preserve">8.8 </w:t>
      </w:r>
      <w:r>
        <w:rPr>
          <w:rFonts w:hint="eastAsia" w:ascii="宋体" w:hAnsi="宋体" w:cs="宋体"/>
          <w:bCs/>
          <w:szCs w:val="21"/>
        </w:rPr>
        <w:t>著作权</w:t>
      </w:r>
    </w:p>
    <w:p>
      <w:pPr>
        <w:adjustRightInd w:val="0"/>
        <w:snapToGrid w:val="0"/>
        <w:spacing w:line="460" w:lineRule="exact"/>
        <w:ind w:firstLine="420" w:firstLineChars="200"/>
        <w:rPr>
          <w:rFonts w:hint="eastAsia" w:ascii="宋体" w:hAnsi="宋体" w:cs="宋体"/>
          <w:b/>
          <w:sz w:val="28"/>
          <w:szCs w:val="28"/>
        </w:rPr>
      </w:pPr>
      <w:r>
        <w:rPr>
          <w:rFonts w:hint="eastAsia" w:ascii="宋体" w:hAnsi="宋体" w:cs="宋体"/>
          <w:szCs w:val="21"/>
        </w:rPr>
        <w:t>监理人对其编制的文件拥有著作权。监理人可单独或与他人联合出版有关监理与相关服务的资料。除专用条件另有约定外，如果监理人在本合同履行期间及本合同终止后两年内出版涉及本工程的有关监理与相关服务的资料，应当征得委托人的同意。</w:t>
      </w:r>
    </w:p>
    <w:p>
      <w:pPr>
        <w:pStyle w:val="4"/>
        <w:snapToGrid w:val="0"/>
        <w:spacing w:before="0" w:after="0" w:line="460" w:lineRule="exact"/>
        <w:ind w:left="0" w:firstLine="0"/>
        <w:jc w:val="center"/>
        <w:rPr>
          <w:rFonts w:hint="eastAsia" w:ascii="宋体" w:hAnsi="宋体" w:eastAsia="宋体" w:cs="宋体"/>
        </w:rPr>
      </w:pPr>
      <w:bookmarkStart w:id="101" w:name="_Toc10386"/>
      <w:bookmarkStart w:id="102" w:name="_Toc27399"/>
      <w:r>
        <w:rPr>
          <w:rFonts w:hint="eastAsia" w:ascii="宋体" w:hAnsi="宋体" w:eastAsia="宋体" w:cs="宋体"/>
        </w:rPr>
        <w:t>第三部分    专用条件</w:t>
      </w:r>
      <w:bookmarkEnd w:id="101"/>
      <w:bookmarkEnd w:id="102"/>
    </w:p>
    <w:p>
      <w:pPr>
        <w:adjustRightInd w:val="0"/>
        <w:snapToGrid w:val="0"/>
        <w:spacing w:line="460" w:lineRule="exact"/>
        <w:rPr>
          <w:rFonts w:hint="eastAsia" w:ascii="宋体" w:hAnsi="宋体" w:cs="宋体"/>
          <w:b/>
          <w:sz w:val="28"/>
          <w:szCs w:val="28"/>
        </w:rPr>
      </w:pPr>
    </w:p>
    <w:p>
      <w:pPr>
        <w:adjustRightInd w:val="0"/>
        <w:snapToGrid w:val="0"/>
        <w:spacing w:line="460" w:lineRule="exact"/>
        <w:ind w:firstLine="413" w:firstLineChars="196"/>
        <w:rPr>
          <w:rFonts w:hint="eastAsia" w:ascii="宋体" w:hAnsi="宋体" w:cs="宋体"/>
          <w:b/>
          <w:szCs w:val="21"/>
        </w:rPr>
      </w:pPr>
      <w:r>
        <w:rPr>
          <w:rFonts w:hint="eastAsia" w:ascii="宋体" w:hAnsi="宋体" w:cs="宋体"/>
          <w:b/>
          <w:szCs w:val="21"/>
        </w:rPr>
        <w:t>1、定义与解释</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1.2  解释</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1.2.1 本合同文件除使用中文外，还可用</w:t>
      </w:r>
      <w:r>
        <w:rPr>
          <w:rFonts w:hint="eastAsia" w:ascii="宋体" w:hAnsi="宋体" w:cs="宋体"/>
          <w:szCs w:val="21"/>
          <w:u w:val="single"/>
        </w:rPr>
        <w:t xml:space="preserve">        无         </w:t>
      </w:r>
      <w:r>
        <w:rPr>
          <w:rFonts w:hint="eastAsia" w:ascii="宋体" w:hAnsi="宋体" w:cs="宋体"/>
          <w:szCs w:val="21"/>
        </w:rPr>
        <w:t>。</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1.2.2 约定本合同文件的解释顺序为：</w:t>
      </w:r>
      <w:r>
        <w:rPr>
          <w:rFonts w:hint="eastAsia" w:ascii="宋体" w:hAnsi="宋体" w:cs="宋体"/>
          <w:szCs w:val="21"/>
          <w:u w:val="single"/>
        </w:rPr>
        <w:t xml:space="preserve"> 执行通用条款1.2.2款</w:t>
      </w:r>
      <w:r>
        <w:rPr>
          <w:rFonts w:hint="eastAsia" w:ascii="宋体" w:hAnsi="宋体" w:cs="宋体"/>
          <w:szCs w:val="21"/>
        </w:rPr>
        <w:t>。</w:t>
      </w:r>
    </w:p>
    <w:p>
      <w:pPr>
        <w:adjustRightInd w:val="0"/>
        <w:snapToGrid w:val="0"/>
        <w:spacing w:line="460" w:lineRule="exact"/>
        <w:ind w:firstLine="422" w:firstLineChars="200"/>
        <w:rPr>
          <w:rFonts w:hint="eastAsia" w:ascii="宋体" w:hAnsi="宋体" w:cs="宋体"/>
          <w:szCs w:val="21"/>
        </w:rPr>
      </w:pPr>
      <w:r>
        <w:rPr>
          <w:rFonts w:hint="eastAsia" w:ascii="宋体" w:hAnsi="宋体" w:cs="宋体"/>
          <w:b/>
          <w:szCs w:val="21"/>
        </w:rPr>
        <w:t>2、监理人义务</w:t>
      </w:r>
    </w:p>
    <w:p>
      <w:pPr>
        <w:adjustRightInd w:val="0"/>
        <w:snapToGrid w:val="0"/>
        <w:spacing w:line="460" w:lineRule="exact"/>
        <w:ind w:firstLine="413" w:firstLineChars="197"/>
        <w:rPr>
          <w:rFonts w:hint="eastAsia" w:ascii="宋体" w:hAnsi="宋体" w:cs="宋体"/>
          <w:szCs w:val="21"/>
        </w:rPr>
      </w:pPr>
      <w:r>
        <w:rPr>
          <w:rFonts w:hint="eastAsia" w:ascii="宋体" w:hAnsi="宋体" w:cs="宋体"/>
          <w:szCs w:val="21"/>
        </w:rPr>
        <w:t>2.1 监理的范围和</w:t>
      </w:r>
      <w:r>
        <w:rPr>
          <w:rFonts w:hint="eastAsia" w:ascii="宋体" w:hAnsi="宋体" w:cs="宋体"/>
          <w:bCs/>
          <w:szCs w:val="21"/>
        </w:rPr>
        <w:t>内容</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2.1.1 监理范围包括：施工准备阶段、施工阶段、保修阶段的监理服务。</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2.1.2 监理工作内容还包括：施工过程中质量、进度、投资控制、安全生产监督管理、合同、信息等方面的协调管理及保修阶段的监理工作。</w:t>
      </w:r>
    </w:p>
    <w:p>
      <w:pPr>
        <w:snapToGrid w:val="0"/>
        <w:spacing w:line="460" w:lineRule="exact"/>
        <w:ind w:firstLine="420" w:firstLineChars="200"/>
        <w:rPr>
          <w:rFonts w:hint="eastAsia" w:ascii="宋体" w:hAnsi="宋体" w:cs="宋体"/>
          <w:szCs w:val="21"/>
        </w:rPr>
      </w:pPr>
      <w:r>
        <w:rPr>
          <w:rFonts w:hint="eastAsia" w:ascii="宋体" w:hAnsi="宋体" w:cs="宋体"/>
          <w:szCs w:val="21"/>
        </w:rPr>
        <w:t>2.2 监理与相关服务依据</w:t>
      </w:r>
    </w:p>
    <w:p>
      <w:pPr>
        <w:snapToGrid w:val="0"/>
        <w:spacing w:line="460" w:lineRule="exact"/>
        <w:ind w:firstLine="420" w:firstLineChars="200"/>
        <w:rPr>
          <w:rFonts w:hint="eastAsia" w:ascii="宋体" w:hAnsi="宋体" w:cs="宋体"/>
          <w:szCs w:val="21"/>
        </w:rPr>
      </w:pPr>
      <w:r>
        <w:rPr>
          <w:rFonts w:hint="eastAsia" w:ascii="宋体" w:hAnsi="宋体" w:cs="宋体"/>
          <w:szCs w:val="21"/>
        </w:rPr>
        <w:t>2.2.1 监理依据包括：建设工程监理规范及相关规定；国家有关的建筑工程施工质量验收规范；建筑法、合同法建设工程安全生产管理条例、建设工程质量管理条例等法律、法规及部门规章；施工合同，设计图纸及相关资料等。</w:t>
      </w:r>
    </w:p>
    <w:p>
      <w:pPr>
        <w:adjustRightInd w:val="0"/>
        <w:snapToGrid w:val="0"/>
        <w:spacing w:line="460" w:lineRule="exact"/>
        <w:ind w:firstLine="420" w:firstLineChars="200"/>
        <w:rPr>
          <w:rFonts w:hint="eastAsia" w:ascii="宋体" w:hAnsi="宋体" w:cs="宋体"/>
          <w:dstrike/>
          <w:szCs w:val="21"/>
        </w:rPr>
      </w:pPr>
      <w:r>
        <w:rPr>
          <w:rFonts w:hint="eastAsia" w:ascii="宋体" w:hAnsi="宋体" w:cs="宋体"/>
          <w:szCs w:val="21"/>
        </w:rPr>
        <w:t>2.2.2 相关服务依据包括： 同专用条件2.2.1款。</w:t>
      </w:r>
    </w:p>
    <w:p>
      <w:pPr>
        <w:snapToGrid w:val="0"/>
        <w:spacing w:line="460" w:lineRule="exact"/>
        <w:rPr>
          <w:rFonts w:hint="eastAsia" w:ascii="宋体" w:hAnsi="宋体" w:cs="宋体"/>
          <w:szCs w:val="21"/>
        </w:rPr>
      </w:pPr>
      <w:r>
        <w:rPr>
          <w:rFonts w:hint="eastAsia" w:ascii="宋体" w:hAnsi="宋体" w:cs="宋体"/>
          <w:szCs w:val="21"/>
        </w:rPr>
        <w:t xml:space="preserve">    2.3</w:t>
      </w:r>
      <w:r>
        <w:rPr>
          <w:rFonts w:hint="eastAsia" w:ascii="宋体" w:hAnsi="宋体" w:cs="宋体"/>
          <w:kern w:val="0"/>
          <w:szCs w:val="21"/>
        </w:rPr>
        <w:t>项目监理机构和人员</w:t>
      </w:r>
    </w:p>
    <w:p>
      <w:pPr>
        <w:adjustRightInd w:val="0"/>
        <w:snapToGrid w:val="0"/>
        <w:spacing w:line="460" w:lineRule="exact"/>
        <w:ind w:firstLine="420" w:firstLineChars="200"/>
        <w:rPr>
          <w:rFonts w:hint="eastAsia" w:ascii="宋体" w:hAnsi="宋体" w:cs="宋体"/>
          <w:kern w:val="0"/>
          <w:szCs w:val="21"/>
          <w:u w:val="single"/>
        </w:rPr>
      </w:pPr>
      <w:r>
        <w:rPr>
          <w:rFonts w:hint="eastAsia" w:ascii="宋体" w:hAnsi="宋体" w:cs="宋体"/>
          <w:szCs w:val="21"/>
        </w:rPr>
        <w:t>2.3.4</w:t>
      </w:r>
      <w:r>
        <w:rPr>
          <w:rFonts w:hint="eastAsia" w:ascii="宋体" w:hAnsi="宋体" w:cs="宋体"/>
          <w:kern w:val="0"/>
          <w:szCs w:val="21"/>
        </w:rPr>
        <w:t>承包人无正当理由、未经发包人批准擅自更换项目总监的违约责任：</w:t>
      </w:r>
      <w:r>
        <w:rPr>
          <w:rFonts w:hint="eastAsia" w:ascii="宋体" w:hAnsi="宋体" w:cs="宋体"/>
          <w:kern w:val="0"/>
          <w:szCs w:val="21"/>
          <w:u w:val="single"/>
        </w:rPr>
        <w:t xml:space="preserve"> 向发包人支付违约金10万元。</w:t>
      </w:r>
    </w:p>
    <w:p>
      <w:pPr>
        <w:snapToGrid w:val="0"/>
        <w:spacing w:line="460" w:lineRule="exact"/>
        <w:ind w:firstLine="413" w:firstLineChars="197"/>
        <w:rPr>
          <w:rFonts w:hint="eastAsia" w:ascii="宋体" w:hAnsi="宋体" w:cs="宋体"/>
          <w:szCs w:val="21"/>
        </w:rPr>
      </w:pPr>
      <w:r>
        <w:rPr>
          <w:rFonts w:hint="eastAsia" w:ascii="宋体" w:hAnsi="宋体" w:cs="宋体"/>
          <w:szCs w:val="21"/>
        </w:rPr>
        <w:t xml:space="preserve">2.4 </w:t>
      </w:r>
      <w:r>
        <w:rPr>
          <w:rFonts w:hint="eastAsia" w:ascii="宋体" w:hAnsi="宋体" w:cs="宋体"/>
          <w:kern w:val="0"/>
          <w:szCs w:val="21"/>
        </w:rPr>
        <w:t>履行职责</w:t>
      </w:r>
    </w:p>
    <w:p>
      <w:pPr>
        <w:adjustRightInd w:val="0"/>
        <w:snapToGrid w:val="0"/>
        <w:spacing w:line="460" w:lineRule="exact"/>
        <w:ind w:firstLine="420" w:firstLineChars="200"/>
        <w:rPr>
          <w:rFonts w:hint="eastAsia" w:ascii="宋体" w:hAnsi="宋体" w:cs="宋体"/>
          <w:szCs w:val="21"/>
        </w:rPr>
      </w:pPr>
      <w:bookmarkStart w:id="103" w:name="_Toc98"/>
      <w:r>
        <w:rPr>
          <w:rFonts w:hint="eastAsia" w:ascii="宋体" w:hAnsi="宋体" w:cs="宋体"/>
          <w:szCs w:val="21"/>
        </w:rPr>
        <w:t>2.4.3 对监理人的授权范围：</w:t>
      </w:r>
      <w:bookmarkEnd w:id="103"/>
    </w:p>
    <w:p>
      <w:pPr>
        <w:adjustRightInd w:val="0"/>
        <w:snapToGrid w:val="0"/>
        <w:spacing w:line="460" w:lineRule="exact"/>
        <w:ind w:firstLine="420" w:firstLineChars="200"/>
        <w:rPr>
          <w:rFonts w:hint="eastAsia" w:ascii="宋体" w:hAnsi="宋体" w:cs="宋体"/>
          <w:szCs w:val="21"/>
        </w:rPr>
      </w:pPr>
      <w:bookmarkStart w:id="104" w:name="_Toc2569"/>
      <w:r>
        <w:rPr>
          <w:rFonts w:hint="eastAsia" w:ascii="宋体" w:hAnsi="宋体" w:cs="宋体"/>
          <w:szCs w:val="21"/>
        </w:rPr>
        <w:t>在涉及工程延期   壹  天的变更，监理人不需请示委托人即可向承包人发布变更通知。</w:t>
      </w:r>
      <w:bookmarkEnd w:id="104"/>
      <w:r>
        <w:rPr>
          <w:rFonts w:hint="eastAsia" w:ascii="宋体" w:hAnsi="宋体" w:cs="宋体"/>
          <w:szCs w:val="21"/>
        </w:rPr>
        <w:t xml:space="preserve"> </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kern w:val="0"/>
          <w:szCs w:val="21"/>
        </w:rPr>
        <w:t>2.4.4 监理人有权要求承包人调换其人员</w:t>
      </w:r>
      <w:r>
        <w:rPr>
          <w:rFonts w:hint="eastAsia" w:ascii="宋体" w:hAnsi="宋体" w:cs="宋体"/>
          <w:szCs w:val="21"/>
        </w:rPr>
        <w:t>的限制条件：</w:t>
      </w:r>
      <w:r>
        <w:rPr>
          <w:rFonts w:hint="eastAsia" w:ascii="宋体" w:hAnsi="宋体" w:cs="宋体"/>
          <w:kern w:val="0"/>
          <w:szCs w:val="21"/>
          <w:u w:val="single"/>
        </w:rPr>
        <w:t>经委托人同意</w:t>
      </w:r>
      <w:r>
        <w:rPr>
          <w:rFonts w:hint="eastAsia" w:ascii="宋体" w:hAnsi="宋体" w:cs="宋体"/>
          <w:szCs w:val="21"/>
        </w:rPr>
        <w:t xml:space="preserve">。  </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kern w:val="0"/>
          <w:szCs w:val="21"/>
        </w:rPr>
        <w:t xml:space="preserve">2.5 </w:t>
      </w:r>
      <w:r>
        <w:rPr>
          <w:rFonts w:hint="eastAsia" w:ascii="宋体" w:hAnsi="宋体" w:cs="宋体"/>
          <w:szCs w:val="21"/>
        </w:rPr>
        <w:t>提交</w:t>
      </w:r>
      <w:r>
        <w:rPr>
          <w:rFonts w:hint="eastAsia" w:ascii="宋体" w:hAnsi="宋体" w:cs="宋体"/>
          <w:kern w:val="0"/>
          <w:szCs w:val="21"/>
        </w:rPr>
        <w:t>报告</w:t>
      </w:r>
    </w:p>
    <w:p>
      <w:pPr>
        <w:adjustRightInd w:val="0"/>
        <w:snapToGrid w:val="0"/>
        <w:spacing w:line="460" w:lineRule="exact"/>
        <w:ind w:firstLine="420" w:firstLineChars="200"/>
        <w:rPr>
          <w:rFonts w:hint="eastAsia" w:ascii="宋体" w:hAnsi="宋体" w:cs="宋体"/>
          <w:szCs w:val="21"/>
          <w:u w:val="single"/>
        </w:rPr>
      </w:pPr>
      <w:r>
        <w:rPr>
          <w:rFonts w:hint="eastAsia" w:ascii="宋体" w:hAnsi="宋体" w:cs="宋体"/>
          <w:szCs w:val="21"/>
        </w:rPr>
        <w:t>监理人应提交报告的种类(</w:t>
      </w:r>
      <w:r>
        <w:rPr>
          <w:rFonts w:hint="eastAsia" w:ascii="宋体" w:hAnsi="宋体" w:cs="宋体"/>
          <w:kern w:val="0"/>
          <w:szCs w:val="21"/>
        </w:rPr>
        <w:t>包括监理规划、监理月报及约定的专项报告)</w:t>
      </w:r>
      <w:r>
        <w:rPr>
          <w:rFonts w:hint="eastAsia" w:ascii="宋体" w:hAnsi="宋体" w:cs="宋体"/>
          <w:szCs w:val="21"/>
        </w:rPr>
        <w:t>、时间和份数</w:t>
      </w:r>
      <w:r>
        <w:rPr>
          <w:rFonts w:hint="eastAsia" w:ascii="宋体" w:hAnsi="宋体" w:cs="宋体"/>
          <w:kern w:val="0"/>
          <w:szCs w:val="21"/>
        </w:rPr>
        <w:t>：</w:t>
      </w:r>
      <w:r>
        <w:rPr>
          <w:rFonts w:hint="eastAsia" w:ascii="宋体" w:hAnsi="宋体" w:cs="宋体"/>
          <w:szCs w:val="21"/>
        </w:rPr>
        <w:t>在开工前提交本工程的监理规划一份，在每月底前提交本月的监理月报一份。</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2.7 使用委托人的财产</w:t>
      </w:r>
    </w:p>
    <w:p>
      <w:pPr>
        <w:snapToGrid w:val="0"/>
        <w:spacing w:line="460" w:lineRule="exact"/>
        <w:ind w:firstLine="420" w:firstLineChars="200"/>
        <w:rPr>
          <w:rFonts w:hint="eastAsia" w:ascii="宋体" w:hAnsi="宋体" w:cs="宋体"/>
          <w:kern w:val="0"/>
          <w:szCs w:val="21"/>
        </w:rPr>
      </w:pPr>
      <w:r>
        <w:rPr>
          <w:rFonts w:hint="eastAsia" w:ascii="宋体" w:hAnsi="宋体" w:cs="宋体"/>
          <w:szCs w:val="21"/>
        </w:rPr>
        <w:t>附录B中由委托人无偿提供的房屋、设备的所有权属于：</w:t>
      </w:r>
      <w:r>
        <w:rPr>
          <w:rFonts w:hint="eastAsia" w:ascii="宋体" w:hAnsi="宋体" w:cs="宋体"/>
          <w:szCs w:val="21"/>
          <w:u w:val="single"/>
        </w:rPr>
        <w:t xml:space="preserve"> 委托人 </w:t>
      </w:r>
      <w:r>
        <w:rPr>
          <w:rFonts w:hint="eastAsia" w:ascii="宋体" w:hAnsi="宋体" w:cs="宋体"/>
          <w:szCs w:val="21"/>
        </w:rPr>
        <w:t>。</w:t>
      </w:r>
    </w:p>
    <w:p>
      <w:pPr>
        <w:snapToGrid w:val="0"/>
        <w:spacing w:line="460" w:lineRule="exact"/>
        <w:ind w:firstLine="420" w:firstLineChars="200"/>
        <w:rPr>
          <w:rFonts w:hint="eastAsia" w:ascii="宋体" w:hAnsi="宋体" w:cs="宋体"/>
          <w:kern w:val="0"/>
          <w:szCs w:val="21"/>
        </w:rPr>
      </w:pPr>
      <w:r>
        <w:rPr>
          <w:rFonts w:hint="eastAsia" w:ascii="宋体" w:hAnsi="宋体" w:cs="宋体"/>
          <w:szCs w:val="21"/>
        </w:rPr>
        <w:t>监理人应在本合同终止后</w:t>
      </w:r>
      <w:r>
        <w:rPr>
          <w:rFonts w:hint="eastAsia" w:ascii="宋体" w:hAnsi="宋体" w:cs="宋体"/>
          <w:szCs w:val="21"/>
          <w:u w:val="single"/>
        </w:rPr>
        <w:t xml:space="preserve"> 7 </w:t>
      </w:r>
      <w:r>
        <w:rPr>
          <w:rFonts w:hint="eastAsia" w:ascii="宋体" w:hAnsi="宋体" w:cs="宋体"/>
          <w:szCs w:val="21"/>
        </w:rPr>
        <w:t>天内移交委托人无偿提供的房屋、设备，移交的时间和方式为：</w:t>
      </w:r>
      <w:r>
        <w:rPr>
          <w:rFonts w:hint="eastAsia" w:ascii="宋体" w:hAnsi="宋体" w:cs="宋体"/>
          <w:szCs w:val="21"/>
          <w:u w:val="single"/>
        </w:rPr>
        <w:t xml:space="preserve"> 当面移交委托人 </w:t>
      </w:r>
      <w:r>
        <w:rPr>
          <w:rFonts w:hint="eastAsia" w:ascii="宋体" w:hAnsi="宋体" w:cs="宋体"/>
          <w:szCs w:val="21"/>
        </w:rPr>
        <w:t>。</w:t>
      </w:r>
    </w:p>
    <w:p>
      <w:pPr>
        <w:adjustRightInd w:val="0"/>
        <w:snapToGrid w:val="0"/>
        <w:spacing w:line="460" w:lineRule="exact"/>
        <w:ind w:firstLine="413" w:firstLineChars="196"/>
        <w:rPr>
          <w:rFonts w:hint="eastAsia" w:ascii="宋体" w:hAnsi="宋体" w:cs="宋体"/>
          <w:b/>
          <w:szCs w:val="21"/>
        </w:rPr>
      </w:pPr>
      <w:r>
        <w:rPr>
          <w:rFonts w:hint="eastAsia" w:ascii="宋体" w:hAnsi="宋体" w:cs="宋体"/>
          <w:b/>
          <w:kern w:val="0"/>
          <w:szCs w:val="21"/>
        </w:rPr>
        <w:t xml:space="preserve">3、委托人义务  </w:t>
      </w:r>
    </w:p>
    <w:p>
      <w:pPr>
        <w:snapToGrid w:val="0"/>
        <w:spacing w:line="460" w:lineRule="exact"/>
        <w:rPr>
          <w:rFonts w:hint="eastAsia" w:ascii="宋体" w:hAnsi="宋体" w:cs="宋体"/>
          <w:szCs w:val="21"/>
        </w:rPr>
      </w:pPr>
      <w:r>
        <w:rPr>
          <w:rFonts w:hint="eastAsia" w:ascii="宋体" w:hAnsi="宋体" w:cs="宋体"/>
          <w:szCs w:val="21"/>
        </w:rPr>
        <w:t xml:space="preserve">    </w:t>
      </w:r>
      <w:r>
        <w:rPr>
          <w:rFonts w:hint="eastAsia" w:ascii="宋体" w:hAnsi="宋体" w:cs="宋体"/>
          <w:kern w:val="0"/>
          <w:szCs w:val="21"/>
        </w:rPr>
        <w:t>3.4 委托人代表</w:t>
      </w:r>
    </w:p>
    <w:p>
      <w:pPr>
        <w:adjustRightInd w:val="0"/>
        <w:snapToGrid w:val="0"/>
        <w:spacing w:line="460" w:lineRule="exact"/>
        <w:ind w:firstLine="420" w:firstLineChars="200"/>
        <w:rPr>
          <w:rFonts w:hint="eastAsia" w:ascii="宋体" w:hAnsi="宋体" w:cs="宋体"/>
          <w:szCs w:val="21"/>
          <w:u w:val="single"/>
        </w:rPr>
      </w:pPr>
      <w:r>
        <w:rPr>
          <w:rFonts w:hint="eastAsia" w:ascii="宋体" w:hAnsi="宋体" w:cs="宋体"/>
          <w:szCs w:val="21"/>
        </w:rPr>
        <w:t>委托人代表为：</w:t>
      </w:r>
      <w:r>
        <w:rPr>
          <w:rFonts w:hint="eastAsia" w:ascii="宋体" w:hAnsi="宋体" w:cs="宋体"/>
          <w:szCs w:val="21"/>
          <w:u w:val="single"/>
        </w:rPr>
        <w:t xml:space="preserve">         </w:t>
      </w:r>
      <w:r>
        <w:rPr>
          <w:rFonts w:hint="eastAsia" w:ascii="宋体" w:hAnsi="宋体" w:cs="宋体"/>
          <w:szCs w:val="21"/>
        </w:rPr>
        <w:t>。</w:t>
      </w:r>
    </w:p>
    <w:p>
      <w:pPr>
        <w:adjustRightInd w:val="0"/>
        <w:snapToGrid w:val="0"/>
        <w:spacing w:line="460" w:lineRule="exact"/>
        <w:ind w:firstLine="413" w:firstLineChars="197"/>
        <w:rPr>
          <w:rFonts w:hint="eastAsia" w:ascii="宋体" w:hAnsi="宋体" w:cs="宋体"/>
          <w:kern w:val="0"/>
          <w:szCs w:val="21"/>
        </w:rPr>
      </w:pPr>
      <w:r>
        <w:rPr>
          <w:rFonts w:hint="eastAsia" w:ascii="宋体" w:hAnsi="宋体" w:cs="宋体"/>
          <w:kern w:val="0"/>
          <w:szCs w:val="21"/>
        </w:rPr>
        <w:t>3.6 答复</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委托人同意在</w:t>
      </w:r>
      <w:r>
        <w:rPr>
          <w:rFonts w:hint="eastAsia" w:ascii="宋体" w:hAnsi="宋体" w:cs="宋体"/>
          <w:szCs w:val="21"/>
          <w:u w:val="single"/>
        </w:rPr>
        <w:t>24小时</w:t>
      </w:r>
      <w:r>
        <w:rPr>
          <w:rFonts w:hint="eastAsia" w:ascii="宋体" w:hAnsi="宋体" w:cs="宋体"/>
          <w:szCs w:val="21"/>
        </w:rPr>
        <w:t>内，对监理人书面提交并要求做出决定的事宜给予书面答复。</w:t>
      </w:r>
    </w:p>
    <w:p>
      <w:pPr>
        <w:snapToGrid w:val="0"/>
        <w:spacing w:line="460" w:lineRule="exact"/>
        <w:ind w:firstLine="413" w:firstLineChars="196"/>
        <w:rPr>
          <w:rFonts w:hint="eastAsia" w:ascii="宋体" w:hAnsi="宋体" w:cs="宋体"/>
          <w:b/>
          <w:bCs/>
          <w:szCs w:val="21"/>
        </w:rPr>
      </w:pPr>
      <w:r>
        <w:rPr>
          <w:rFonts w:hint="eastAsia" w:ascii="宋体" w:hAnsi="宋体" w:cs="宋体"/>
          <w:b/>
          <w:bCs/>
          <w:szCs w:val="21"/>
        </w:rPr>
        <w:t>4、违约责任</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4.1 监理人的违约责任</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4.1.1监理人赔偿金额按下列方法确定：</w:t>
      </w:r>
    </w:p>
    <w:p>
      <w:pPr>
        <w:adjustRightInd w:val="0"/>
        <w:snapToGrid w:val="0"/>
        <w:spacing w:line="460" w:lineRule="exact"/>
        <w:ind w:firstLine="420" w:firstLineChars="200"/>
        <w:rPr>
          <w:rFonts w:hint="eastAsia" w:ascii="宋体" w:hAnsi="宋体" w:cs="宋体"/>
          <w:kern w:val="0"/>
          <w:szCs w:val="21"/>
        </w:rPr>
      </w:pPr>
      <w:r>
        <w:rPr>
          <w:rFonts w:hint="eastAsia" w:ascii="宋体" w:hAnsi="宋体" w:cs="宋体"/>
          <w:szCs w:val="21"/>
        </w:rPr>
        <w:t>赔偿金＝直接经济损失×正常工作酬金÷工程概算</w:t>
      </w:r>
      <w:r>
        <w:rPr>
          <w:rFonts w:hint="eastAsia" w:ascii="宋体" w:hAnsi="宋体" w:cs="宋体"/>
          <w:kern w:val="0"/>
          <w:szCs w:val="21"/>
        </w:rPr>
        <w:t>投资额（或建筑安装工程费）（扣除税金）</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4.2 委托人的违约责任</w:t>
      </w:r>
    </w:p>
    <w:p>
      <w:pPr>
        <w:snapToGrid w:val="0"/>
        <w:spacing w:line="460" w:lineRule="exact"/>
        <w:ind w:firstLine="420" w:firstLineChars="200"/>
        <w:rPr>
          <w:rFonts w:hint="eastAsia" w:ascii="宋体" w:hAnsi="宋体" w:cs="宋体"/>
          <w:kern w:val="0"/>
          <w:szCs w:val="21"/>
        </w:rPr>
      </w:pPr>
      <w:r>
        <w:rPr>
          <w:rFonts w:hint="eastAsia" w:ascii="宋体" w:hAnsi="宋体" w:cs="宋体"/>
          <w:szCs w:val="21"/>
        </w:rPr>
        <w:t>4.2.3 委托人</w:t>
      </w:r>
      <w:r>
        <w:rPr>
          <w:rFonts w:hint="eastAsia" w:ascii="宋体" w:hAnsi="宋体" w:cs="宋体"/>
          <w:kern w:val="0"/>
          <w:szCs w:val="21"/>
        </w:rPr>
        <w:t>逾期付款利息按下列方法确定：</w:t>
      </w:r>
    </w:p>
    <w:p>
      <w:pPr>
        <w:snapToGrid w:val="0"/>
        <w:spacing w:line="460" w:lineRule="exact"/>
        <w:ind w:firstLine="420" w:firstLineChars="200"/>
        <w:rPr>
          <w:rFonts w:hint="eastAsia" w:ascii="宋体" w:hAnsi="宋体" w:cs="宋体"/>
          <w:szCs w:val="21"/>
        </w:rPr>
      </w:pPr>
      <w:r>
        <w:rPr>
          <w:rFonts w:hint="eastAsia" w:ascii="宋体" w:hAnsi="宋体" w:cs="宋体"/>
          <w:szCs w:val="21"/>
        </w:rPr>
        <w:t>逾期付款利息＝当期应付款总额×银行同期贷款利率×拖延支付天数</w:t>
      </w:r>
    </w:p>
    <w:p>
      <w:pPr>
        <w:snapToGrid w:val="0"/>
        <w:spacing w:line="460" w:lineRule="exact"/>
        <w:rPr>
          <w:rFonts w:hint="eastAsia" w:ascii="宋体" w:hAnsi="宋体" w:cs="宋体"/>
          <w:b/>
          <w:szCs w:val="21"/>
        </w:rPr>
      </w:pPr>
      <w:r>
        <w:rPr>
          <w:rFonts w:hint="eastAsia" w:ascii="宋体" w:hAnsi="宋体" w:cs="宋体"/>
          <w:b/>
          <w:bCs/>
          <w:szCs w:val="21"/>
        </w:rPr>
        <w:t xml:space="preserve">    5、支付</w:t>
      </w:r>
    </w:p>
    <w:p>
      <w:pPr>
        <w:snapToGrid w:val="0"/>
        <w:spacing w:line="460" w:lineRule="exact"/>
        <w:rPr>
          <w:rFonts w:hint="eastAsia" w:ascii="宋体" w:hAnsi="宋体" w:cs="宋体"/>
          <w:bCs/>
          <w:szCs w:val="21"/>
        </w:rPr>
      </w:pPr>
      <w:r>
        <w:rPr>
          <w:rFonts w:hint="eastAsia" w:ascii="宋体" w:hAnsi="宋体" w:cs="宋体"/>
          <w:szCs w:val="21"/>
        </w:rPr>
        <w:t xml:space="preserve">    5.1 </w:t>
      </w:r>
      <w:r>
        <w:rPr>
          <w:rFonts w:hint="eastAsia" w:ascii="宋体" w:hAnsi="宋体" w:cs="宋体"/>
          <w:bCs/>
          <w:szCs w:val="21"/>
        </w:rPr>
        <w:t>支付货币</w:t>
      </w:r>
    </w:p>
    <w:p>
      <w:pPr>
        <w:snapToGrid w:val="0"/>
        <w:spacing w:line="460" w:lineRule="exact"/>
        <w:ind w:firstLine="420" w:firstLineChars="200"/>
        <w:rPr>
          <w:rFonts w:hint="eastAsia" w:ascii="宋体" w:hAnsi="宋体" w:cs="宋体"/>
          <w:szCs w:val="21"/>
        </w:rPr>
      </w:pPr>
      <w:r>
        <w:rPr>
          <w:rFonts w:hint="eastAsia" w:ascii="宋体" w:hAnsi="宋体" w:cs="宋体"/>
          <w:szCs w:val="21"/>
        </w:rPr>
        <w:t>币种为：</w:t>
      </w:r>
      <w:r>
        <w:rPr>
          <w:rFonts w:hint="eastAsia" w:ascii="宋体" w:hAnsi="宋体" w:cs="宋体"/>
          <w:szCs w:val="21"/>
          <w:u w:val="single"/>
        </w:rPr>
        <w:t xml:space="preserve"> 人民币 </w:t>
      </w:r>
      <w:r>
        <w:rPr>
          <w:rFonts w:hint="eastAsia" w:ascii="宋体" w:hAnsi="宋体" w:cs="宋体"/>
          <w:szCs w:val="21"/>
        </w:rPr>
        <w:t xml:space="preserve">。 </w:t>
      </w:r>
    </w:p>
    <w:p>
      <w:pPr>
        <w:snapToGrid w:val="0"/>
        <w:spacing w:line="460" w:lineRule="exact"/>
        <w:ind w:firstLine="420" w:firstLineChars="200"/>
        <w:rPr>
          <w:rFonts w:hint="eastAsia" w:ascii="宋体" w:hAnsi="宋体" w:cs="宋体"/>
          <w:kern w:val="0"/>
          <w:szCs w:val="21"/>
        </w:rPr>
      </w:pPr>
      <w:r>
        <w:rPr>
          <w:rFonts w:hint="eastAsia" w:ascii="宋体" w:hAnsi="宋体" w:cs="宋体"/>
          <w:kern w:val="0"/>
          <w:szCs w:val="21"/>
        </w:rPr>
        <w:t>5.3 支付酬金</w:t>
      </w:r>
    </w:p>
    <w:p>
      <w:pPr>
        <w:snapToGrid w:val="0"/>
        <w:spacing w:line="460" w:lineRule="exact"/>
        <w:ind w:firstLine="420" w:firstLineChars="200"/>
        <w:rPr>
          <w:rFonts w:hint="eastAsia" w:ascii="宋体" w:hAnsi="宋体" w:cs="宋体"/>
          <w:kern w:val="0"/>
          <w:szCs w:val="21"/>
          <w:highlight w:val="cyan"/>
        </w:rPr>
      </w:pPr>
      <w:r>
        <w:rPr>
          <w:rFonts w:hint="eastAsia" w:ascii="宋体" w:hAnsi="宋体" w:cs="宋体"/>
          <w:kern w:val="0"/>
          <w:szCs w:val="21"/>
        </w:rPr>
        <w:t xml:space="preserve"> 正常工作酬金的支付：</w:t>
      </w:r>
      <w:r>
        <w:rPr>
          <w:rFonts w:hint="eastAsia" w:ascii="宋体" w:hAnsi="宋体" w:cs="宋体"/>
          <w:kern w:val="0"/>
          <w:szCs w:val="21"/>
          <w:u w:val="single"/>
        </w:rPr>
        <w:t xml:space="preserve">           。</w:t>
      </w:r>
    </w:p>
    <w:p>
      <w:pPr>
        <w:adjustRightInd w:val="0"/>
        <w:snapToGrid w:val="0"/>
        <w:spacing w:line="460" w:lineRule="exact"/>
        <w:ind w:firstLine="422" w:firstLineChars="200"/>
        <w:rPr>
          <w:rFonts w:hint="eastAsia" w:ascii="宋体" w:hAnsi="宋体" w:cs="宋体"/>
          <w:b/>
          <w:szCs w:val="21"/>
        </w:rPr>
      </w:pPr>
      <w:r>
        <w:rPr>
          <w:rFonts w:hint="eastAsia" w:ascii="宋体" w:hAnsi="宋体" w:cs="宋体"/>
          <w:b/>
          <w:szCs w:val="21"/>
        </w:rPr>
        <w:t>6、合同生效、变更、暂停、解除与终止</w:t>
      </w:r>
    </w:p>
    <w:p>
      <w:pPr>
        <w:snapToGrid w:val="0"/>
        <w:spacing w:line="460" w:lineRule="exact"/>
        <w:rPr>
          <w:rFonts w:hint="eastAsia" w:ascii="宋体" w:hAnsi="宋体" w:cs="宋体"/>
          <w:szCs w:val="21"/>
        </w:rPr>
      </w:pPr>
      <w:r>
        <w:rPr>
          <w:rFonts w:hint="eastAsia" w:ascii="宋体" w:hAnsi="宋体" w:cs="宋体"/>
          <w:szCs w:val="21"/>
        </w:rPr>
        <w:t xml:space="preserve">    6.1 生效</w:t>
      </w:r>
    </w:p>
    <w:p>
      <w:pPr>
        <w:snapToGrid w:val="0"/>
        <w:spacing w:line="460" w:lineRule="exact"/>
        <w:rPr>
          <w:rFonts w:hint="eastAsia" w:ascii="宋体" w:hAnsi="宋体" w:cs="宋体"/>
          <w:szCs w:val="21"/>
        </w:rPr>
      </w:pPr>
      <w:r>
        <w:rPr>
          <w:rFonts w:hint="eastAsia" w:ascii="宋体" w:hAnsi="宋体" w:cs="宋体"/>
          <w:szCs w:val="21"/>
        </w:rPr>
        <w:t xml:space="preserve">    本合同生效条件：</w:t>
      </w:r>
      <w:r>
        <w:rPr>
          <w:rFonts w:hint="eastAsia" w:ascii="宋体" w:hAnsi="宋体" w:cs="宋体"/>
          <w:szCs w:val="21"/>
          <w:u w:val="single"/>
        </w:rPr>
        <w:t xml:space="preserve"> 双方签字盖章后</w:t>
      </w:r>
      <w:r>
        <w:rPr>
          <w:rFonts w:hint="eastAsia" w:ascii="宋体" w:hAnsi="宋体" w:cs="宋体"/>
          <w:szCs w:val="21"/>
        </w:rPr>
        <w:t xml:space="preserve"> 。</w:t>
      </w:r>
    </w:p>
    <w:p>
      <w:pPr>
        <w:snapToGrid w:val="0"/>
        <w:spacing w:line="460" w:lineRule="exact"/>
        <w:rPr>
          <w:rFonts w:hint="eastAsia" w:ascii="宋体" w:hAnsi="宋体" w:cs="宋体"/>
          <w:szCs w:val="21"/>
        </w:rPr>
      </w:pPr>
      <w:r>
        <w:rPr>
          <w:rFonts w:hint="eastAsia" w:ascii="宋体" w:hAnsi="宋体" w:cs="宋体"/>
          <w:szCs w:val="21"/>
        </w:rPr>
        <w:t xml:space="preserve">    6.2 变更</w:t>
      </w:r>
    </w:p>
    <w:p>
      <w:pPr>
        <w:snapToGrid w:val="0"/>
        <w:spacing w:line="460" w:lineRule="exact"/>
        <w:rPr>
          <w:rFonts w:hint="eastAsia" w:ascii="宋体" w:hAnsi="宋体" w:cs="宋体"/>
          <w:szCs w:val="21"/>
        </w:rPr>
      </w:pPr>
      <w:r>
        <w:rPr>
          <w:rFonts w:hint="eastAsia" w:ascii="宋体" w:hAnsi="宋体" w:cs="宋体"/>
          <w:szCs w:val="21"/>
        </w:rPr>
        <w:t xml:space="preserve">    6.2.6 因工程规模、监理范围的变化导致监理人的正常工作量减少时，按减少工作量的比例从协议书约定的正常工作酬金中扣减相同比例的酬金。</w:t>
      </w:r>
    </w:p>
    <w:p>
      <w:pPr>
        <w:snapToGrid w:val="0"/>
        <w:spacing w:line="460" w:lineRule="exact"/>
        <w:rPr>
          <w:rFonts w:hint="eastAsia" w:ascii="宋体" w:hAnsi="宋体" w:cs="宋体"/>
          <w:b/>
          <w:szCs w:val="21"/>
        </w:rPr>
      </w:pPr>
      <w:r>
        <w:rPr>
          <w:rFonts w:hint="eastAsia" w:ascii="宋体" w:hAnsi="宋体" w:cs="宋体"/>
          <w:szCs w:val="21"/>
        </w:rPr>
        <w:t xml:space="preserve">    </w:t>
      </w:r>
      <w:r>
        <w:rPr>
          <w:rFonts w:hint="eastAsia" w:ascii="宋体" w:hAnsi="宋体" w:cs="宋体"/>
          <w:b/>
          <w:szCs w:val="21"/>
        </w:rPr>
        <w:t>7、争议解决</w:t>
      </w:r>
    </w:p>
    <w:p>
      <w:pPr>
        <w:snapToGrid w:val="0"/>
        <w:spacing w:line="460" w:lineRule="exact"/>
        <w:ind w:firstLine="205" w:firstLineChars="98"/>
        <w:rPr>
          <w:rFonts w:hint="eastAsia" w:ascii="宋体" w:hAnsi="宋体" w:cs="宋体"/>
          <w:szCs w:val="21"/>
        </w:rPr>
      </w:pPr>
      <w:r>
        <w:rPr>
          <w:rFonts w:hint="eastAsia" w:ascii="宋体" w:hAnsi="宋体" w:cs="宋体"/>
          <w:szCs w:val="21"/>
        </w:rPr>
        <w:t xml:space="preserve">  7.3 </w:t>
      </w:r>
      <w:r>
        <w:rPr>
          <w:rFonts w:hint="eastAsia" w:ascii="宋体" w:hAnsi="宋体" w:cs="宋体"/>
          <w:bCs/>
          <w:szCs w:val="21"/>
        </w:rPr>
        <w:t>仲裁或诉讼</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合同争议的最终解决方式为下列第</w:t>
      </w:r>
      <w:r>
        <w:rPr>
          <w:rFonts w:hint="eastAsia" w:ascii="宋体" w:hAnsi="宋体" w:cs="宋体"/>
          <w:szCs w:val="21"/>
          <w:u w:val="single"/>
        </w:rPr>
        <w:t xml:space="preserve">    1    </w:t>
      </w:r>
      <w:r>
        <w:rPr>
          <w:rFonts w:hint="eastAsia" w:ascii="宋体" w:hAnsi="宋体" w:cs="宋体"/>
          <w:szCs w:val="21"/>
        </w:rPr>
        <w:t>种方式：</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（1）提请</w:t>
      </w:r>
      <w:r>
        <w:rPr>
          <w:rFonts w:hint="eastAsia" w:ascii="宋体" w:hAnsi="宋体" w:cs="宋体"/>
          <w:szCs w:val="21"/>
          <w:u w:val="single"/>
        </w:rPr>
        <w:t xml:space="preserve">   平顶山    </w:t>
      </w:r>
      <w:r>
        <w:rPr>
          <w:rFonts w:hint="eastAsia" w:ascii="宋体" w:hAnsi="宋体" w:cs="宋体"/>
          <w:szCs w:val="21"/>
        </w:rPr>
        <w:t>仲裁委员会进行仲裁。</w:t>
      </w:r>
    </w:p>
    <w:p>
      <w:pPr>
        <w:adjustRightInd w:val="0"/>
        <w:snapToGrid w:val="0"/>
        <w:spacing w:line="460" w:lineRule="exact"/>
        <w:ind w:firstLine="420" w:firstLineChars="200"/>
        <w:rPr>
          <w:rFonts w:hint="eastAsia" w:ascii="宋体" w:hAnsi="宋体" w:cs="宋体"/>
          <w:szCs w:val="21"/>
        </w:rPr>
      </w:pPr>
      <w:r>
        <w:rPr>
          <w:rFonts w:hint="eastAsia" w:ascii="宋体" w:hAnsi="宋体" w:cs="宋体"/>
          <w:szCs w:val="21"/>
        </w:rPr>
        <w:t>（2）向人民法院提起诉讼。</w:t>
      </w:r>
    </w:p>
    <w:p>
      <w:pPr>
        <w:snapToGrid w:val="0"/>
        <w:spacing w:line="460" w:lineRule="exact"/>
        <w:rPr>
          <w:rFonts w:hint="eastAsia" w:ascii="宋体" w:hAnsi="宋体" w:cs="宋体"/>
          <w:b/>
          <w:szCs w:val="21"/>
        </w:rPr>
      </w:pPr>
      <w:r>
        <w:rPr>
          <w:rFonts w:hint="eastAsia" w:ascii="宋体" w:hAnsi="宋体" w:cs="宋体"/>
          <w:szCs w:val="21"/>
        </w:rPr>
        <w:t xml:space="preserve">   </w:t>
      </w:r>
      <w:r>
        <w:rPr>
          <w:rFonts w:hint="eastAsia" w:ascii="宋体" w:hAnsi="宋体" w:cs="宋体"/>
          <w:b/>
          <w:szCs w:val="21"/>
        </w:rPr>
        <w:t xml:space="preserve"> 8、其他</w:t>
      </w:r>
    </w:p>
    <w:p>
      <w:pPr>
        <w:snapToGrid w:val="0"/>
        <w:spacing w:line="460" w:lineRule="exact"/>
        <w:rPr>
          <w:rFonts w:hint="eastAsia" w:ascii="宋体" w:hAnsi="宋体" w:cs="宋体"/>
          <w:szCs w:val="21"/>
        </w:rPr>
      </w:pPr>
      <w:r>
        <w:rPr>
          <w:rFonts w:hint="eastAsia" w:ascii="宋体" w:hAnsi="宋体" w:cs="宋体"/>
          <w:szCs w:val="21"/>
        </w:rPr>
        <w:t xml:space="preserve">    8.2 检测费用</w:t>
      </w:r>
    </w:p>
    <w:p>
      <w:pPr>
        <w:snapToGrid w:val="0"/>
        <w:spacing w:line="460" w:lineRule="exact"/>
        <w:rPr>
          <w:rFonts w:hint="eastAsia" w:ascii="宋体" w:hAnsi="宋体" w:cs="宋体"/>
          <w:szCs w:val="21"/>
        </w:rPr>
      </w:pPr>
      <w:r>
        <w:rPr>
          <w:rFonts w:hint="eastAsia" w:ascii="宋体" w:hAnsi="宋体" w:cs="宋体"/>
          <w:szCs w:val="21"/>
        </w:rPr>
        <w:t xml:space="preserve">    委托人应在检测工作完成后</w:t>
      </w:r>
      <w:r>
        <w:rPr>
          <w:rFonts w:hint="eastAsia" w:ascii="宋体" w:hAnsi="宋体" w:cs="宋体"/>
          <w:szCs w:val="21"/>
          <w:u w:val="single"/>
        </w:rPr>
        <w:t xml:space="preserve">   ／   </w:t>
      </w:r>
      <w:r>
        <w:rPr>
          <w:rFonts w:hint="eastAsia" w:ascii="宋体" w:hAnsi="宋体" w:cs="宋体"/>
          <w:szCs w:val="21"/>
        </w:rPr>
        <w:t>天内支付检测费用。</w:t>
      </w:r>
    </w:p>
    <w:p>
      <w:pPr>
        <w:snapToGrid w:val="0"/>
        <w:spacing w:line="460" w:lineRule="exact"/>
        <w:rPr>
          <w:rFonts w:hint="eastAsia" w:ascii="宋体" w:hAnsi="宋体" w:cs="宋体"/>
          <w:szCs w:val="21"/>
        </w:rPr>
      </w:pPr>
      <w:r>
        <w:rPr>
          <w:rFonts w:hint="eastAsia" w:ascii="宋体" w:hAnsi="宋体" w:cs="宋体"/>
          <w:szCs w:val="21"/>
        </w:rPr>
        <w:t xml:space="preserve">    8.3 咨询费用</w:t>
      </w:r>
    </w:p>
    <w:p>
      <w:pPr>
        <w:snapToGrid w:val="0"/>
        <w:spacing w:line="460" w:lineRule="exact"/>
        <w:rPr>
          <w:rFonts w:hint="eastAsia" w:ascii="宋体" w:hAnsi="宋体" w:cs="宋体"/>
          <w:szCs w:val="21"/>
        </w:rPr>
      </w:pPr>
      <w:r>
        <w:rPr>
          <w:rFonts w:hint="eastAsia" w:ascii="宋体" w:hAnsi="宋体" w:cs="宋体"/>
          <w:szCs w:val="21"/>
        </w:rPr>
        <w:t xml:space="preserve">    委托人应在咨询工作完成后</w:t>
      </w:r>
      <w:r>
        <w:rPr>
          <w:rFonts w:hint="eastAsia" w:ascii="宋体" w:hAnsi="宋体" w:cs="宋体"/>
          <w:szCs w:val="21"/>
          <w:u w:val="single"/>
        </w:rPr>
        <w:t xml:space="preserve">   ／   </w:t>
      </w:r>
      <w:r>
        <w:rPr>
          <w:rFonts w:hint="eastAsia" w:ascii="宋体" w:hAnsi="宋体" w:cs="宋体"/>
          <w:szCs w:val="21"/>
        </w:rPr>
        <w:t>天内支付咨询费用。</w:t>
      </w:r>
    </w:p>
    <w:p>
      <w:pPr>
        <w:snapToGrid w:val="0"/>
        <w:spacing w:line="460" w:lineRule="exact"/>
        <w:rPr>
          <w:rFonts w:hint="eastAsia" w:ascii="宋体" w:hAnsi="宋体" w:cs="宋体"/>
          <w:szCs w:val="21"/>
        </w:rPr>
      </w:pPr>
      <w:r>
        <w:rPr>
          <w:rFonts w:hint="eastAsia" w:ascii="宋体" w:hAnsi="宋体" w:cs="宋体"/>
          <w:szCs w:val="21"/>
        </w:rPr>
        <w:t xml:space="preserve">    8.4 奖励</w:t>
      </w:r>
    </w:p>
    <w:p>
      <w:pPr>
        <w:snapToGrid w:val="0"/>
        <w:spacing w:line="460" w:lineRule="exact"/>
        <w:ind w:firstLine="420" w:firstLineChars="200"/>
        <w:rPr>
          <w:rFonts w:hint="eastAsia" w:ascii="宋体" w:hAnsi="宋体" w:cs="宋体"/>
          <w:szCs w:val="21"/>
        </w:rPr>
      </w:pPr>
      <w:r>
        <w:rPr>
          <w:rFonts w:hint="eastAsia" w:ascii="宋体" w:hAnsi="宋体" w:cs="宋体"/>
          <w:szCs w:val="21"/>
        </w:rPr>
        <w:t>合理化建议的奖励金额：免受。</w:t>
      </w:r>
    </w:p>
    <w:p>
      <w:pPr>
        <w:snapToGrid w:val="0"/>
        <w:spacing w:line="460" w:lineRule="exact"/>
        <w:rPr>
          <w:rFonts w:hint="eastAsia" w:ascii="宋体" w:hAnsi="宋体" w:cs="宋体"/>
          <w:szCs w:val="21"/>
        </w:rPr>
      </w:pPr>
      <w:r>
        <w:rPr>
          <w:rFonts w:hint="eastAsia" w:ascii="宋体" w:hAnsi="宋体" w:cs="宋体"/>
          <w:szCs w:val="21"/>
        </w:rPr>
        <w:t xml:space="preserve">    8.6 保密</w:t>
      </w:r>
    </w:p>
    <w:p>
      <w:pPr>
        <w:snapToGrid w:val="0"/>
        <w:spacing w:line="460" w:lineRule="exact"/>
        <w:rPr>
          <w:rFonts w:hint="eastAsia" w:ascii="宋体" w:hAnsi="宋体" w:cs="宋体"/>
          <w:szCs w:val="21"/>
        </w:rPr>
      </w:pPr>
      <w:r>
        <w:rPr>
          <w:rFonts w:hint="eastAsia" w:ascii="宋体" w:hAnsi="宋体" w:cs="宋体"/>
          <w:szCs w:val="21"/>
        </w:rPr>
        <w:t xml:space="preserve">    委托人申明的保密事项和期限：</w:t>
      </w:r>
      <w:r>
        <w:rPr>
          <w:rFonts w:hint="eastAsia" w:ascii="宋体" w:hAnsi="宋体" w:cs="宋体"/>
          <w:szCs w:val="21"/>
          <w:u w:val="single"/>
        </w:rPr>
        <w:t xml:space="preserve">           ／              </w:t>
      </w:r>
      <w:r>
        <w:rPr>
          <w:rFonts w:hint="eastAsia" w:ascii="宋体" w:hAnsi="宋体" w:cs="宋体"/>
          <w:szCs w:val="21"/>
        </w:rPr>
        <w:t>。</w:t>
      </w:r>
    </w:p>
    <w:p>
      <w:pPr>
        <w:snapToGrid w:val="0"/>
        <w:spacing w:line="460" w:lineRule="exact"/>
        <w:rPr>
          <w:rFonts w:hint="eastAsia" w:ascii="宋体" w:hAnsi="宋体" w:cs="宋体"/>
          <w:szCs w:val="21"/>
        </w:rPr>
      </w:pPr>
      <w:r>
        <w:rPr>
          <w:rFonts w:hint="eastAsia" w:ascii="宋体" w:hAnsi="宋体" w:cs="宋体"/>
          <w:szCs w:val="21"/>
        </w:rPr>
        <w:t xml:space="preserve">    监理人申明的保密事项和期限：</w:t>
      </w:r>
      <w:r>
        <w:rPr>
          <w:rFonts w:hint="eastAsia" w:ascii="宋体" w:hAnsi="宋体" w:cs="宋体"/>
          <w:szCs w:val="21"/>
          <w:u w:val="single"/>
        </w:rPr>
        <w:t xml:space="preserve">           ／              </w:t>
      </w:r>
      <w:r>
        <w:rPr>
          <w:rFonts w:hint="eastAsia" w:ascii="宋体" w:hAnsi="宋体" w:cs="宋体"/>
          <w:szCs w:val="21"/>
        </w:rPr>
        <w:t>。</w:t>
      </w:r>
    </w:p>
    <w:p>
      <w:pPr>
        <w:snapToGrid w:val="0"/>
        <w:spacing w:line="460" w:lineRule="exact"/>
        <w:rPr>
          <w:rFonts w:hint="eastAsia" w:ascii="宋体" w:hAnsi="宋体" w:cs="宋体"/>
          <w:szCs w:val="21"/>
        </w:rPr>
      </w:pPr>
      <w:r>
        <w:rPr>
          <w:rFonts w:hint="eastAsia" w:ascii="宋体" w:hAnsi="宋体" w:cs="宋体"/>
          <w:szCs w:val="21"/>
        </w:rPr>
        <w:t xml:space="preserve">    第三方申明的保密事项和期限：</w:t>
      </w:r>
      <w:r>
        <w:rPr>
          <w:rFonts w:hint="eastAsia" w:ascii="宋体" w:hAnsi="宋体" w:cs="宋体"/>
          <w:szCs w:val="21"/>
          <w:u w:val="single"/>
        </w:rPr>
        <w:t xml:space="preserve">           ／              </w:t>
      </w:r>
      <w:r>
        <w:rPr>
          <w:rFonts w:hint="eastAsia" w:ascii="宋体" w:hAnsi="宋体" w:cs="宋体"/>
          <w:szCs w:val="21"/>
        </w:rPr>
        <w:t>。</w:t>
      </w:r>
    </w:p>
    <w:p>
      <w:pPr>
        <w:snapToGrid w:val="0"/>
        <w:spacing w:line="460" w:lineRule="exact"/>
        <w:rPr>
          <w:rFonts w:hint="eastAsia" w:ascii="宋体" w:hAnsi="宋体" w:cs="宋体"/>
          <w:szCs w:val="21"/>
        </w:rPr>
      </w:pPr>
      <w:r>
        <w:rPr>
          <w:rFonts w:hint="eastAsia" w:ascii="宋体" w:hAnsi="宋体" w:cs="宋体"/>
          <w:szCs w:val="21"/>
        </w:rPr>
        <w:t xml:space="preserve">    8.8著作权</w:t>
      </w:r>
    </w:p>
    <w:p>
      <w:pPr>
        <w:snapToGrid w:val="0"/>
        <w:spacing w:line="460" w:lineRule="exact"/>
        <w:ind w:firstLine="420" w:firstLineChars="200"/>
        <w:rPr>
          <w:rFonts w:hint="eastAsia" w:ascii="宋体" w:hAnsi="宋体" w:cs="宋体"/>
          <w:szCs w:val="21"/>
        </w:rPr>
      </w:pPr>
      <w:r>
        <w:rPr>
          <w:rFonts w:hint="eastAsia" w:ascii="宋体" w:hAnsi="宋体" w:cs="宋体"/>
          <w:szCs w:val="21"/>
        </w:rPr>
        <w:t>监理人在本合同履行期间及本合同终止后两年内出版涉及本工程的有关监理与相关服务的资料的限制条件：</w:t>
      </w:r>
      <w:r>
        <w:rPr>
          <w:rFonts w:hint="eastAsia" w:ascii="宋体" w:hAnsi="宋体" w:cs="宋体"/>
          <w:szCs w:val="21"/>
          <w:u w:val="single"/>
        </w:rPr>
        <w:t xml:space="preserve"> 应征得委托人同意 </w:t>
      </w:r>
      <w:r>
        <w:rPr>
          <w:rFonts w:hint="eastAsia" w:ascii="宋体" w:hAnsi="宋体" w:cs="宋体"/>
          <w:szCs w:val="21"/>
        </w:rPr>
        <w:t>。</w:t>
      </w:r>
    </w:p>
    <w:p>
      <w:pPr>
        <w:snapToGrid w:val="0"/>
        <w:spacing w:line="460" w:lineRule="exact"/>
        <w:ind w:firstLine="422" w:firstLineChars="200"/>
        <w:rPr>
          <w:rFonts w:hint="eastAsia" w:ascii="宋体" w:hAnsi="宋体" w:cs="宋体"/>
          <w:b/>
          <w:szCs w:val="21"/>
        </w:rPr>
      </w:pPr>
      <w:r>
        <w:rPr>
          <w:rFonts w:hint="eastAsia" w:ascii="宋体" w:hAnsi="宋体" w:cs="宋体"/>
          <w:b/>
          <w:szCs w:val="21"/>
        </w:rPr>
        <w:t>9. 补充条款：/</w:t>
      </w:r>
    </w:p>
    <w:p>
      <w:pPr>
        <w:pStyle w:val="4"/>
        <w:snapToGrid w:val="0"/>
        <w:spacing w:before="0" w:after="0" w:line="460" w:lineRule="exact"/>
        <w:jc w:val="center"/>
        <w:rPr>
          <w:rFonts w:hint="eastAsia" w:ascii="宋体" w:hAnsi="宋体" w:eastAsia="宋体" w:cs="宋体"/>
        </w:rPr>
      </w:pPr>
      <w:bookmarkStart w:id="105" w:name="_Toc31298"/>
      <w:bookmarkStart w:id="106" w:name="_Toc29392"/>
      <w:r>
        <w:rPr>
          <w:rFonts w:hint="eastAsia" w:ascii="宋体" w:hAnsi="宋体" w:eastAsia="宋体" w:cs="宋体"/>
        </w:rPr>
        <w:t>附录A  相关服务的范围和内容</w:t>
      </w:r>
      <w:bookmarkEnd w:id="105"/>
      <w:bookmarkEnd w:id="106"/>
    </w:p>
    <w:p>
      <w:pPr>
        <w:snapToGrid w:val="0"/>
        <w:spacing w:line="460" w:lineRule="exact"/>
        <w:rPr>
          <w:rFonts w:hint="eastAsia" w:ascii="宋体" w:hAnsi="宋体" w:cs="宋体"/>
          <w:kern w:val="0"/>
          <w:szCs w:val="21"/>
        </w:rPr>
      </w:pPr>
      <w:r>
        <w:rPr>
          <w:rFonts w:hint="eastAsia" w:ascii="宋体" w:hAnsi="宋体" w:cs="宋体"/>
          <w:kern w:val="0"/>
          <w:sz w:val="32"/>
          <w:szCs w:val="32"/>
        </w:rPr>
        <w:t xml:space="preserve">  </w:t>
      </w:r>
      <w:r>
        <w:rPr>
          <w:rFonts w:hint="eastAsia" w:ascii="宋体" w:hAnsi="宋体" w:cs="宋体"/>
          <w:kern w:val="0"/>
          <w:sz w:val="28"/>
          <w:szCs w:val="28"/>
        </w:rPr>
        <w:t xml:space="preserve"> </w:t>
      </w:r>
      <w:r>
        <w:rPr>
          <w:rFonts w:hint="eastAsia" w:ascii="宋体" w:hAnsi="宋体" w:cs="宋体"/>
          <w:kern w:val="0"/>
          <w:szCs w:val="21"/>
        </w:rPr>
        <w:t>A-1 勘察阶段：</w:t>
      </w:r>
      <w:r>
        <w:rPr>
          <w:rFonts w:hint="eastAsia" w:ascii="宋体" w:hAnsi="宋体" w:cs="宋体"/>
          <w:szCs w:val="21"/>
          <w:u w:val="single"/>
        </w:rPr>
        <w:t xml:space="preserve">                  无                           </w:t>
      </w:r>
      <w:r>
        <w:rPr>
          <w:rFonts w:hint="eastAsia" w:ascii="宋体" w:hAnsi="宋体" w:cs="宋体"/>
          <w:kern w:val="0"/>
          <w:szCs w:val="21"/>
        </w:rPr>
        <w:t>。</w:t>
      </w:r>
    </w:p>
    <w:p>
      <w:pPr>
        <w:snapToGrid w:val="0"/>
        <w:spacing w:line="460" w:lineRule="exact"/>
        <w:rPr>
          <w:rFonts w:hint="eastAsia" w:ascii="宋体" w:hAnsi="宋体" w:cs="宋体"/>
          <w:kern w:val="0"/>
          <w:szCs w:val="21"/>
        </w:rPr>
      </w:pPr>
      <w:r>
        <w:rPr>
          <w:rFonts w:hint="eastAsia" w:ascii="宋体" w:hAnsi="宋体" w:cs="宋体"/>
          <w:kern w:val="0"/>
          <w:szCs w:val="21"/>
        </w:rPr>
        <w:t xml:space="preserve">    A-2 设计阶段：</w:t>
      </w:r>
      <w:r>
        <w:rPr>
          <w:rFonts w:hint="eastAsia" w:ascii="宋体" w:hAnsi="宋体" w:cs="宋体"/>
          <w:szCs w:val="21"/>
          <w:u w:val="single"/>
        </w:rPr>
        <w:t xml:space="preserve">                  无                           </w:t>
      </w:r>
      <w:r>
        <w:rPr>
          <w:rFonts w:hint="eastAsia" w:ascii="宋体" w:hAnsi="宋体" w:cs="宋体"/>
          <w:szCs w:val="21"/>
        </w:rPr>
        <w:t>。</w:t>
      </w:r>
    </w:p>
    <w:p>
      <w:pPr>
        <w:snapToGrid w:val="0"/>
        <w:spacing w:line="460" w:lineRule="exact"/>
        <w:rPr>
          <w:rFonts w:hint="eastAsia" w:ascii="宋体" w:hAnsi="宋体" w:cs="宋体"/>
          <w:kern w:val="0"/>
          <w:szCs w:val="21"/>
        </w:rPr>
      </w:pPr>
      <w:r>
        <w:rPr>
          <w:rFonts w:hint="eastAsia" w:ascii="宋体" w:hAnsi="宋体" w:cs="宋体"/>
          <w:kern w:val="0"/>
          <w:szCs w:val="21"/>
        </w:rPr>
        <w:t xml:space="preserve">    A-3 保修阶段：</w:t>
      </w:r>
      <w:r>
        <w:rPr>
          <w:rFonts w:hint="eastAsia" w:ascii="宋体" w:hAnsi="宋体" w:cs="宋体"/>
          <w:szCs w:val="21"/>
          <w:u w:val="single"/>
        </w:rPr>
        <w:t xml:space="preserve">           按投标文件承诺                      </w:t>
      </w:r>
      <w:r>
        <w:rPr>
          <w:rFonts w:hint="eastAsia" w:ascii="宋体" w:hAnsi="宋体" w:cs="宋体"/>
          <w:szCs w:val="21"/>
        </w:rPr>
        <w:t>。</w:t>
      </w:r>
    </w:p>
    <w:p>
      <w:pPr>
        <w:snapToGrid w:val="0"/>
        <w:spacing w:line="460" w:lineRule="exact"/>
        <w:rPr>
          <w:rFonts w:hint="eastAsia" w:ascii="宋体" w:hAnsi="宋体" w:cs="宋体"/>
          <w:szCs w:val="21"/>
          <w:u w:val="single"/>
        </w:rPr>
      </w:pPr>
      <w:r>
        <w:rPr>
          <w:rFonts w:hint="eastAsia" w:ascii="宋体" w:hAnsi="宋体" w:cs="宋体"/>
          <w:kern w:val="0"/>
          <w:szCs w:val="21"/>
        </w:rPr>
        <w:t xml:space="preserve">    A-4 </w:t>
      </w:r>
      <w:r>
        <w:rPr>
          <w:rFonts w:hint="eastAsia" w:ascii="宋体" w:hAnsi="宋体" w:cs="宋体"/>
          <w:szCs w:val="21"/>
        </w:rPr>
        <w:t>其他（专业技术咨询、外部协调工作等）：</w:t>
      </w:r>
      <w:r>
        <w:rPr>
          <w:rFonts w:hint="eastAsia" w:ascii="宋体" w:hAnsi="宋体" w:cs="宋体"/>
          <w:szCs w:val="21"/>
          <w:u w:val="single"/>
        </w:rPr>
        <w:t xml:space="preserve">  按投标文件承诺    </w:t>
      </w:r>
      <w:r>
        <w:rPr>
          <w:rFonts w:hint="eastAsia" w:ascii="宋体" w:hAnsi="宋体" w:cs="宋体"/>
          <w:szCs w:val="21"/>
        </w:rPr>
        <w:t>。</w:t>
      </w:r>
    </w:p>
    <w:p>
      <w:pPr>
        <w:snapToGrid w:val="0"/>
        <w:spacing w:line="460" w:lineRule="exact"/>
        <w:ind w:firstLine="560" w:firstLineChars="200"/>
        <w:rPr>
          <w:rFonts w:hint="eastAsia" w:ascii="宋体" w:hAnsi="宋体" w:cs="宋体"/>
          <w:sz w:val="28"/>
          <w:szCs w:val="28"/>
        </w:rPr>
      </w:pPr>
    </w:p>
    <w:p>
      <w:pPr>
        <w:pStyle w:val="4"/>
        <w:snapToGrid w:val="0"/>
        <w:spacing w:before="0" w:after="0" w:line="460" w:lineRule="exact"/>
        <w:ind w:left="0" w:firstLine="0"/>
        <w:jc w:val="center"/>
        <w:rPr>
          <w:rFonts w:hint="eastAsia" w:ascii="宋体" w:hAnsi="宋体" w:eastAsia="宋体" w:cs="宋体"/>
        </w:rPr>
      </w:pPr>
      <w:bookmarkStart w:id="107" w:name="_Toc5627"/>
      <w:bookmarkStart w:id="108" w:name="_Toc185"/>
      <w:r>
        <w:rPr>
          <w:rFonts w:hint="eastAsia" w:ascii="宋体" w:hAnsi="宋体" w:eastAsia="宋体" w:cs="宋体"/>
        </w:rPr>
        <w:t>附录B  委托人派遣的人员和提供的房屋、资料、设备</w:t>
      </w:r>
      <w:bookmarkEnd w:id="107"/>
      <w:bookmarkEnd w:id="108"/>
    </w:p>
    <w:p>
      <w:pPr>
        <w:snapToGrid w:val="0"/>
        <w:spacing w:line="460" w:lineRule="exact"/>
        <w:rPr>
          <w:rFonts w:hint="eastAsia" w:ascii="宋体" w:hAnsi="宋体" w:cs="宋体"/>
          <w:b/>
          <w:kern w:val="0"/>
          <w:szCs w:val="21"/>
        </w:rPr>
      </w:pPr>
    </w:p>
    <w:p>
      <w:pPr>
        <w:snapToGrid w:val="0"/>
        <w:spacing w:line="460" w:lineRule="exact"/>
        <w:rPr>
          <w:rFonts w:hint="eastAsia" w:ascii="宋体" w:hAnsi="宋体" w:cs="宋体"/>
          <w:b/>
          <w:kern w:val="0"/>
          <w:szCs w:val="21"/>
        </w:rPr>
      </w:pPr>
      <w:r>
        <w:rPr>
          <w:rFonts w:hint="eastAsia" w:ascii="宋体" w:hAnsi="宋体" w:cs="宋体"/>
          <w:b/>
          <w:kern w:val="0"/>
          <w:szCs w:val="21"/>
        </w:rPr>
        <w:t>B-1  委托人派遣的人员</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160"/>
        <w:gridCol w:w="21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名称</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数量</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工作要求</w:t>
            </w:r>
          </w:p>
        </w:tc>
        <w:tc>
          <w:tcPr>
            <w:tcW w:w="234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rPr>
                <w:rFonts w:hint="eastAsia" w:ascii="宋体" w:hAnsi="宋体" w:cs="宋体"/>
                <w:szCs w:val="21"/>
              </w:rPr>
            </w:pPr>
            <w:r>
              <w:rPr>
                <w:rFonts w:hint="eastAsia" w:ascii="宋体" w:hAnsi="宋体" w:cs="宋体"/>
                <w:szCs w:val="21"/>
              </w:rPr>
              <w:t xml:space="preserve">1. 工程技术人员 </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34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rPr>
                <w:rFonts w:hint="eastAsia" w:ascii="宋体" w:hAnsi="宋体" w:cs="宋体"/>
                <w:szCs w:val="21"/>
              </w:rPr>
            </w:pPr>
            <w:r>
              <w:rPr>
                <w:rFonts w:hint="eastAsia" w:ascii="宋体" w:hAnsi="宋体" w:cs="宋体"/>
                <w:szCs w:val="21"/>
              </w:rPr>
              <w:t>2. 辅助工作人员</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34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rPr>
                <w:rFonts w:hint="eastAsia" w:ascii="宋体" w:hAnsi="宋体" w:cs="宋体"/>
                <w:szCs w:val="21"/>
              </w:rPr>
            </w:pPr>
            <w:r>
              <w:rPr>
                <w:rFonts w:hint="eastAsia" w:ascii="宋体" w:hAnsi="宋体" w:cs="宋体"/>
                <w:szCs w:val="21"/>
              </w:rPr>
              <w:t>3. 其他人员</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34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rPr>
                <w:rFonts w:hint="eastAsia" w:ascii="宋体" w:hAnsi="宋体" w:cs="宋体"/>
                <w:szCs w:val="21"/>
              </w:rPr>
            </w:pPr>
          </w:p>
        </w:tc>
        <w:tc>
          <w:tcPr>
            <w:tcW w:w="2160" w:type="dxa"/>
            <w:noWrap w:val="0"/>
            <w:vAlign w:val="top"/>
          </w:tcPr>
          <w:p>
            <w:pPr>
              <w:snapToGrid w:val="0"/>
              <w:spacing w:line="460" w:lineRule="exact"/>
              <w:rPr>
                <w:rFonts w:hint="eastAsia" w:ascii="宋体" w:hAnsi="宋体" w:cs="宋体"/>
                <w:szCs w:val="21"/>
              </w:rPr>
            </w:pPr>
          </w:p>
        </w:tc>
        <w:tc>
          <w:tcPr>
            <w:tcW w:w="2160" w:type="dxa"/>
            <w:noWrap w:val="0"/>
            <w:vAlign w:val="top"/>
          </w:tcPr>
          <w:p>
            <w:pPr>
              <w:snapToGrid w:val="0"/>
              <w:spacing w:line="460" w:lineRule="exact"/>
              <w:rPr>
                <w:rFonts w:hint="eastAsia" w:ascii="宋体" w:hAnsi="宋体" w:cs="宋体"/>
                <w:szCs w:val="21"/>
              </w:rPr>
            </w:pPr>
          </w:p>
        </w:tc>
        <w:tc>
          <w:tcPr>
            <w:tcW w:w="2340" w:type="dxa"/>
            <w:noWrap w:val="0"/>
            <w:vAlign w:val="top"/>
          </w:tcPr>
          <w:p>
            <w:pPr>
              <w:snapToGrid w:val="0"/>
              <w:spacing w:line="460" w:lineRule="exact"/>
              <w:rPr>
                <w:rFonts w:hint="eastAsia" w:ascii="宋体" w:hAnsi="宋体" w:cs="宋体"/>
                <w:szCs w:val="21"/>
              </w:rPr>
            </w:pPr>
          </w:p>
        </w:tc>
      </w:tr>
    </w:tbl>
    <w:p>
      <w:pPr>
        <w:snapToGrid w:val="0"/>
        <w:spacing w:line="460" w:lineRule="exact"/>
        <w:rPr>
          <w:rFonts w:hint="eastAsia" w:ascii="宋体" w:hAnsi="宋体" w:cs="宋体"/>
          <w:b/>
          <w:kern w:val="0"/>
          <w:szCs w:val="21"/>
        </w:rPr>
      </w:pPr>
      <w:bookmarkStart w:id="109" w:name="_Toc11235"/>
      <w:r>
        <w:rPr>
          <w:rFonts w:hint="eastAsia" w:ascii="宋体" w:hAnsi="宋体" w:cs="宋体"/>
          <w:b/>
          <w:kern w:val="0"/>
          <w:szCs w:val="21"/>
        </w:rPr>
        <w:t>B-2  委托人提供的房屋</w:t>
      </w:r>
      <w:bookmarkEnd w:id="109"/>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8"/>
        <w:gridCol w:w="2160"/>
        <w:gridCol w:w="216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名称</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数量</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面积</w:t>
            </w:r>
          </w:p>
        </w:tc>
        <w:tc>
          <w:tcPr>
            <w:tcW w:w="234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rPr>
                <w:rFonts w:hint="eastAsia" w:ascii="宋体" w:hAnsi="宋体" w:cs="宋体"/>
                <w:szCs w:val="21"/>
              </w:rPr>
            </w:pPr>
            <w:r>
              <w:rPr>
                <w:rFonts w:hint="eastAsia" w:ascii="宋体" w:hAnsi="宋体" w:cs="宋体"/>
                <w:szCs w:val="21"/>
              </w:rPr>
              <w:t>1. 办公用房</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34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rPr>
                <w:rFonts w:hint="eastAsia" w:ascii="宋体" w:hAnsi="宋体" w:cs="宋体"/>
                <w:szCs w:val="21"/>
              </w:rPr>
            </w:pPr>
            <w:r>
              <w:rPr>
                <w:rFonts w:hint="eastAsia" w:ascii="宋体" w:hAnsi="宋体" w:cs="宋体"/>
                <w:szCs w:val="21"/>
              </w:rPr>
              <w:t>2. 生活用房</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34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rPr>
                <w:rFonts w:hint="eastAsia" w:ascii="宋体" w:hAnsi="宋体" w:cs="宋体"/>
                <w:dstrike/>
                <w:szCs w:val="21"/>
              </w:rPr>
            </w:pPr>
            <w:r>
              <w:rPr>
                <w:rFonts w:hint="eastAsia" w:ascii="宋体" w:hAnsi="宋体" w:cs="宋体"/>
                <w:szCs w:val="21"/>
              </w:rPr>
              <w:t>3. 试验用房</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34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rPr>
                <w:rFonts w:hint="eastAsia" w:ascii="宋体" w:hAnsi="宋体" w:cs="宋体"/>
                <w:szCs w:val="21"/>
              </w:rPr>
            </w:pPr>
            <w:r>
              <w:rPr>
                <w:rFonts w:hint="eastAsia" w:ascii="宋体" w:hAnsi="宋体" w:cs="宋体"/>
                <w:szCs w:val="21"/>
              </w:rPr>
              <w:t>4. 样品用房</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34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rPr>
                <w:rFonts w:hint="eastAsia" w:ascii="宋体" w:hAnsi="宋体" w:cs="宋体"/>
                <w:szCs w:val="21"/>
              </w:rPr>
            </w:pP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c>
          <w:tcPr>
            <w:tcW w:w="234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08" w:type="dxa"/>
            <w:noWrap w:val="0"/>
            <w:vAlign w:val="top"/>
          </w:tcPr>
          <w:p>
            <w:pPr>
              <w:snapToGrid w:val="0"/>
              <w:spacing w:line="460" w:lineRule="exact"/>
              <w:rPr>
                <w:rFonts w:hint="eastAsia" w:ascii="宋体" w:hAnsi="宋体" w:cs="宋体"/>
                <w:szCs w:val="21"/>
              </w:rPr>
            </w:pPr>
            <w:r>
              <w:rPr>
                <w:rFonts w:hint="eastAsia" w:ascii="宋体" w:hAnsi="宋体" w:cs="宋体"/>
                <w:szCs w:val="21"/>
              </w:rPr>
              <w:t>用餐及其他生活条件</w:t>
            </w:r>
          </w:p>
        </w:tc>
        <w:tc>
          <w:tcPr>
            <w:tcW w:w="6660" w:type="dxa"/>
            <w:gridSpan w:val="3"/>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w:t>
            </w:r>
          </w:p>
        </w:tc>
      </w:tr>
    </w:tbl>
    <w:p>
      <w:pPr>
        <w:snapToGrid w:val="0"/>
        <w:spacing w:line="460" w:lineRule="exact"/>
        <w:rPr>
          <w:rFonts w:hint="eastAsia" w:ascii="宋体" w:hAnsi="宋体" w:cs="宋体"/>
          <w:b/>
          <w:kern w:val="0"/>
          <w:szCs w:val="21"/>
        </w:rPr>
      </w:pPr>
      <w:bookmarkStart w:id="110" w:name="_Toc25318"/>
    </w:p>
    <w:p>
      <w:pPr>
        <w:snapToGrid w:val="0"/>
        <w:spacing w:line="460" w:lineRule="exact"/>
        <w:rPr>
          <w:rFonts w:hint="eastAsia" w:ascii="宋体" w:hAnsi="宋体" w:cs="宋体"/>
          <w:b/>
          <w:kern w:val="0"/>
          <w:szCs w:val="21"/>
        </w:rPr>
      </w:pPr>
      <w:r>
        <w:rPr>
          <w:rFonts w:hint="eastAsia" w:ascii="宋体" w:hAnsi="宋体" w:cs="宋体"/>
          <w:b/>
          <w:kern w:val="0"/>
          <w:szCs w:val="21"/>
        </w:rPr>
        <w:t>B-3  委托人提供的资料</w:t>
      </w:r>
      <w:bookmarkEnd w:id="110"/>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1980"/>
        <w:gridCol w:w="2803"/>
        <w:gridCol w:w="1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jc w:val="center"/>
              <w:rPr>
                <w:rFonts w:hint="eastAsia" w:ascii="宋体" w:hAnsi="宋体" w:cs="宋体"/>
                <w:kern w:val="0"/>
                <w:szCs w:val="21"/>
              </w:rPr>
            </w:pPr>
            <w:r>
              <w:rPr>
                <w:rFonts w:hint="eastAsia" w:ascii="宋体" w:hAnsi="宋体" w:cs="宋体"/>
                <w:kern w:val="0"/>
                <w:szCs w:val="21"/>
              </w:rPr>
              <w:t>名称</w:t>
            </w:r>
          </w:p>
        </w:tc>
        <w:tc>
          <w:tcPr>
            <w:tcW w:w="1980" w:type="dxa"/>
            <w:noWrap w:val="0"/>
            <w:vAlign w:val="top"/>
          </w:tcPr>
          <w:p>
            <w:pPr>
              <w:snapToGrid w:val="0"/>
              <w:spacing w:line="460" w:lineRule="exact"/>
              <w:jc w:val="center"/>
              <w:rPr>
                <w:rFonts w:hint="eastAsia" w:ascii="宋体" w:hAnsi="宋体" w:cs="宋体"/>
                <w:kern w:val="0"/>
                <w:szCs w:val="21"/>
              </w:rPr>
            </w:pPr>
            <w:r>
              <w:rPr>
                <w:rFonts w:hint="eastAsia" w:ascii="宋体" w:hAnsi="宋体" w:cs="宋体"/>
                <w:kern w:val="0"/>
                <w:szCs w:val="21"/>
              </w:rPr>
              <w:t>份数</w:t>
            </w:r>
          </w:p>
        </w:tc>
        <w:tc>
          <w:tcPr>
            <w:tcW w:w="2803" w:type="dxa"/>
            <w:noWrap w:val="0"/>
            <w:vAlign w:val="top"/>
          </w:tcPr>
          <w:p>
            <w:pPr>
              <w:snapToGrid w:val="0"/>
              <w:spacing w:line="460" w:lineRule="exact"/>
              <w:jc w:val="center"/>
              <w:rPr>
                <w:rFonts w:hint="eastAsia" w:ascii="宋体" w:hAnsi="宋体" w:cs="宋体"/>
                <w:kern w:val="0"/>
                <w:szCs w:val="21"/>
              </w:rPr>
            </w:pPr>
            <w:r>
              <w:rPr>
                <w:rFonts w:hint="eastAsia" w:ascii="宋体" w:hAnsi="宋体" w:cs="宋体"/>
                <w:kern w:val="0"/>
                <w:szCs w:val="21"/>
              </w:rPr>
              <w:t>提供时间</w:t>
            </w:r>
          </w:p>
        </w:tc>
        <w:tc>
          <w:tcPr>
            <w:tcW w:w="1517" w:type="dxa"/>
            <w:noWrap w:val="0"/>
            <w:vAlign w:val="top"/>
          </w:tcPr>
          <w:p>
            <w:pPr>
              <w:snapToGrid w:val="0"/>
              <w:spacing w:line="460" w:lineRule="exact"/>
              <w:jc w:val="center"/>
              <w:rPr>
                <w:rFonts w:hint="eastAsia" w:ascii="宋体" w:hAnsi="宋体" w:cs="宋体"/>
                <w:kern w:val="0"/>
                <w:szCs w:val="21"/>
              </w:rPr>
            </w:pPr>
            <w:r>
              <w:rPr>
                <w:rFonts w:hint="eastAsia" w:ascii="宋体" w:hAnsi="宋体" w:cs="宋体"/>
                <w:kern w:val="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1. 工程立项文件</w:t>
            </w:r>
          </w:p>
        </w:tc>
        <w:tc>
          <w:tcPr>
            <w:tcW w:w="1980"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1份</w:t>
            </w:r>
          </w:p>
        </w:tc>
        <w:tc>
          <w:tcPr>
            <w:tcW w:w="2803" w:type="dxa"/>
            <w:noWrap w:val="0"/>
            <w:vAlign w:val="top"/>
          </w:tcPr>
          <w:p>
            <w:pPr>
              <w:snapToGrid w:val="0"/>
              <w:spacing w:line="460" w:lineRule="exact"/>
              <w:ind w:left="120" w:leftChars="57"/>
              <w:rPr>
                <w:rFonts w:hint="eastAsia" w:ascii="宋体" w:hAnsi="宋体" w:cs="宋体"/>
                <w:kern w:val="0"/>
                <w:szCs w:val="21"/>
              </w:rPr>
            </w:pPr>
            <w:r>
              <w:rPr>
                <w:rFonts w:hint="eastAsia" w:ascii="宋体" w:hAnsi="宋体" w:cs="宋体"/>
                <w:kern w:val="0"/>
                <w:szCs w:val="21"/>
              </w:rPr>
              <w:t xml:space="preserve">合同签订后   </w:t>
            </w:r>
            <w:r>
              <w:rPr>
                <w:rFonts w:hint="eastAsia" w:ascii="宋体" w:hAnsi="宋体" w:cs="宋体"/>
                <w:kern w:val="0"/>
                <w:szCs w:val="21"/>
                <w:u w:val="single"/>
              </w:rPr>
              <w:t xml:space="preserve">  10</w:t>
            </w:r>
            <w:r>
              <w:rPr>
                <w:rFonts w:hint="eastAsia" w:ascii="宋体" w:hAnsi="宋体" w:cs="宋体"/>
                <w:kern w:val="0"/>
                <w:szCs w:val="21"/>
              </w:rPr>
              <w:t>日内</w:t>
            </w:r>
          </w:p>
        </w:tc>
        <w:tc>
          <w:tcPr>
            <w:tcW w:w="1517" w:type="dxa"/>
            <w:noWrap w:val="0"/>
            <w:vAlign w:val="top"/>
          </w:tcPr>
          <w:p>
            <w:pPr>
              <w:snapToGrid w:val="0"/>
              <w:spacing w:line="4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2. 工程勘察文件</w:t>
            </w:r>
          </w:p>
        </w:tc>
        <w:tc>
          <w:tcPr>
            <w:tcW w:w="1980"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1份</w:t>
            </w:r>
          </w:p>
        </w:tc>
        <w:tc>
          <w:tcPr>
            <w:tcW w:w="2803"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合同签订后     10日内</w:t>
            </w:r>
          </w:p>
        </w:tc>
        <w:tc>
          <w:tcPr>
            <w:tcW w:w="1517" w:type="dxa"/>
            <w:noWrap w:val="0"/>
            <w:vAlign w:val="top"/>
          </w:tcPr>
          <w:p>
            <w:pPr>
              <w:snapToGrid w:val="0"/>
              <w:spacing w:line="4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3. 工程设计及施工图纸</w:t>
            </w:r>
          </w:p>
        </w:tc>
        <w:tc>
          <w:tcPr>
            <w:tcW w:w="1980"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1份</w:t>
            </w:r>
          </w:p>
        </w:tc>
        <w:tc>
          <w:tcPr>
            <w:tcW w:w="2803"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合同签订后     10日内</w:t>
            </w:r>
          </w:p>
        </w:tc>
        <w:tc>
          <w:tcPr>
            <w:tcW w:w="1517" w:type="dxa"/>
            <w:noWrap w:val="0"/>
            <w:vAlign w:val="top"/>
          </w:tcPr>
          <w:p>
            <w:pPr>
              <w:snapToGrid w:val="0"/>
              <w:spacing w:line="4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4. 工程承包合同及其他相关合同</w:t>
            </w:r>
          </w:p>
        </w:tc>
        <w:tc>
          <w:tcPr>
            <w:tcW w:w="1980"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1份</w:t>
            </w:r>
          </w:p>
        </w:tc>
        <w:tc>
          <w:tcPr>
            <w:tcW w:w="2803"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合同签订后     10日内</w:t>
            </w:r>
          </w:p>
        </w:tc>
        <w:tc>
          <w:tcPr>
            <w:tcW w:w="1517" w:type="dxa"/>
            <w:noWrap w:val="0"/>
            <w:vAlign w:val="top"/>
          </w:tcPr>
          <w:p>
            <w:pPr>
              <w:snapToGrid w:val="0"/>
              <w:spacing w:line="4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5. 施工许可文件</w:t>
            </w:r>
          </w:p>
        </w:tc>
        <w:tc>
          <w:tcPr>
            <w:tcW w:w="1980"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1份</w:t>
            </w:r>
          </w:p>
        </w:tc>
        <w:tc>
          <w:tcPr>
            <w:tcW w:w="2803"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合同签订后     10日内</w:t>
            </w:r>
          </w:p>
        </w:tc>
        <w:tc>
          <w:tcPr>
            <w:tcW w:w="1517" w:type="dxa"/>
            <w:noWrap w:val="0"/>
            <w:vAlign w:val="top"/>
          </w:tcPr>
          <w:p>
            <w:pPr>
              <w:snapToGrid w:val="0"/>
              <w:spacing w:line="460" w:lineRule="exact"/>
              <w:rPr>
                <w:rFonts w:hint="eastAsia"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6. 其他文件</w:t>
            </w:r>
          </w:p>
        </w:tc>
        <w:tc>
          <w:tcPr>
            <w:tcW w:w="1980"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1份</w:t>
            </w:r>
          </w:p>
        </w:tc>
        <w:tc>
          <w:tcPr>
            <w:tcW w:w="2803" w:type="dxa"/>
            <w:noWrap w:val="0"/>
            <w:vAlign w:val="top"/>
          </w:tcPr>
          <w:p>
            <w:pPr>
              <w:snapToGrid w:val="0"/>
              <w:spacing w:line="460" w:lineRule="exact"/>
              <w:rPr>
                <w:rFonts w:hint="eastAsia" w:ascii="宋体" w:hAnsi="宋体" w:cs="宋体"/>
                <w:kern w:val="0"/>
                <w:szCs w:val="21"/>
              </w:rPr>
            </w:pPr>
            <w:r>
              <w:rPr>
                <w:rFonts w:hint="eastAsia" w:ascii="宋体" w:hAnsi="宋体" w:cs="宋体"/>
                <w:kern w:val="0"/>
                <w:szCs w:val="21"/>
              </w:rPr>
              <w:t>合同签订后     10日内</w:t>
            </w:r>
          </w:p>
        </w:tc>
        <w:tc>
          <w:tcPr>
            <w:tcW w:w="1517" w:type="dxa"/>
            <w:noWrap w:val="0"/>
            <w:vAlign w:val="top"/>
          </w:tcPr>
          <w:p>
            <w:pPr>
              <w:snapToGrid w:val="0"/>
              <w:spacing w:line="460" w:lineRule="exact"/>
              <w:rPr>
                <w:rFonts w:hint="eastAsia" w:ascii="宋体" w:hAnsi="宋体" w:cs="宋体"/>
                <w:kern w:val="0"/>
                <w:szCs w:val="21"/>
              </w:rPr>
            </w:pPr>
          </w:p>
        </w:tc>
      </w:tr>
    </w:tbl>
    <w:p>
      <w:pPr>
        <w:snapToGrid w:val="0"/>
        <w:spacing w:line="460" w:lineRule="exact"/>
        <w:rPr>
          <w:rFonts w:hint="eastAsia" w:ascii="宋体" w:hAnsi="宋体" w:cs="宋体"/>
          <w:b/>
          <w:kern w:val="0"/>
          <w:szCs w:val="21"/>
        </w:rPr>
      </w:pPr>
      <w:r>
        <w:rPr>
          <w:rFonts w:hint="eastAsia" w:ascii="宋体" w:hAnsi="宋体" w:cs="宋体"/>
          <w:b/>
          <w:kern w:val="0"/>
          <w:szCs w:val="21"/>
        </w:rPr>
        <w:t>B-4 委托人提供的设备</w:t>
      </w: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68"/>
        <w:gridCol w:w="1980"/>
        <w:gridCol w:w="216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名称</w:t>
            </w:r>
          </w:p>
        </w:tc>
        <w:tc>
          <w:tcPr>
            <w:tcW w:w="198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数量</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型号与规格</w:t>
            </w:r>
          </w:p>
        </w:tc>
        <w:tc>
          <w:tcPr>
            <w:tcW w:w="2160" w:type="dxa"/>
            <w:noWrap w:val="0"/>
            <w:vAlign w:val="top"/>
          </w:tcPr>
          <w:p>
            <w:pPr>
              <w:snapToGrid w:val="0"/>
              <w:spacing w:line="460" w:lineRule="exact"/>
              <w:jc w:val="center"/>
              <w:rPr>
                <w:rFonts w:hint="eastAsia" w:ascii="宋体" w:hAnsi="宋体" w:cs="宋体"/>
                <w:szCs w:val="21"/>
              </w:rPr>
            </w:pPr>
            <w:r>
              <w:rPr>
                <w:rFonts w:hint="eastAsia" w:ascii="宋体" w:hAnsi="宋体" w:cs="宋体"/>
                <w:szCs w:val="21"/>
              </w:rPr>
              <w:t>提供时间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rPr>
                <w:rFonts w:hint="eastAsia" w:ascii="宋体" w:hAnsi="宋体" w:cs="宋体"/>
                <w:szCs w:val="21"/>
              </w:rPr>
            </w:pPr>
            <w:r>
              <w:rPr>
                <w:rFonts w:hint="eastAsia" w:ascii="宋体" w:hAnsi="宋体" w:cs="宋体"/>
                <w:szCs w:val="21"/>
              </w:rPr>
              <w:t>1. 通讯设备</w:t>
            </w:r>
          </w:p>
        </w:tc>
        <w:tc>
          <w:tcPr>
            <w:tcW w:w="1980" w:type="dxa"/>
            <w:noWrap w:val="0"/>
            <w:vAlign w:val="top"/>
          </w:tcPr>
          <w:p>
            <w:pPr>
              <w:snapToGrid w:val="0"/>
              <w:spacing w:line="460" w:lineRule="exact"/>
              <w:rPr>
                <w:rFonts w:hint="eastAsia" w:ascii="宋体" w:hAnsi="宋体" w:cs="宋体"/>
                <w:szCs w:val="21"/>
              </w:rPr>
            </w:pPr>
          </w:p>
        </w:tc>
        <w:tc>
          <w:tcPr>
            <w:tcW w:w="2160" w:type="dxa"/>
            <w:noWrap w:val="0"/>
            <w:vAlign w:val="top"/>
          </w:tcPr>
          <w:p>
            <w:pPr>
              <w:snapToGrid w:val="0"/>
              <w:spacing w:line="460" w:lineRule="exact"/>
              <w:rPr>
                <w:rFonts w:hint="eastAsia" w:ascii="宋体" w:hAnsi="宋体" w:cs="宋体"/>
                <w:szCs w:val="21"/>
              </w:rPr>
            </w:pPr>
          </w:p>
        </w:tc>
        <w:tc>
          <w:tcPr>
            <w:tcW w:w="2160" w:type="dxa"/>
            <w:noWrap w:val="0"/>
            <w:vAlign w:val="top"/>
          </w:tcPr>
          <w:p>
            <w:pPr>
              <w:snapToGrid w:val="0"/>
              <w:spacing w:line="4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rPr>
                <w:rFonts w:hint="eastAsia" w:ascii="宋体" w:hAnsi="宋体" w:cs="宋体"/>
                <w:szCs w:val="21"/>
              </w:rPr>
            </w:pPr>
            <w:r>
              <w:rPr>
                <w:rFonts w:hint="eastAsia" w:ascii="宋体" w:hAnsi="宋体" w:cs="宋体"/>
                <w:szCs w:val="21"/>
              </w:rPr>
              <w:t>2. 办公设备</w:t>
            </w:r>
          </w:p>
        </w:tc>
        <w:tc>
          <w:tcPr>
            <w:tcW w:w="1980" w:type="dxa"/>
            <w:noWrap w:val="0"/>
            <w:vAlign w:val="top"/>
          </w:tcPr>
          <w:p>
            <w:pPr>
              <w:snapToGrid w:val="0"/>
              <w:spacing w:line="460" w:lineRule="exact"/>
              <w:rPr>
                <w:rFonts w:hint="eastAsia" w:ascii="宋体" w:hAnsi="宋体" w:cs="宋体"/>
                <w:szCs w:val="21"/>
              </w:rPr>
            </w:pPr>
          </w:p>
        </w:tc>
        <w:tc>
          <w:tcPr>
            <w:tcW w:w="2160" w:type="dxa"/>
            <w:noWrap w:val="0"/>
            <w:vAlign w:val="top"/>
          </w:tcPr>
          <w:p>
            <w:pPr>
              <w:snapToGrid w:val="0"/>
              <w:spacing w:line="460" w:lineRule="exact"/>
              <w:rPr>
                <w:rFonts w:hint="eastAsia" w:ascii="宋体" w:hAnsi="宋体" w:cs="宋体"/>
                <w:szCs w:val="21"/>
              </w:rPr>
            </w:pPr>
          </w:p>
        </w:tc>
        <w:tc>
          <w:tcPr>
            <w:tcW w:w="2160" w:type="dxa"/>
            <w:noWrap w:val="0"/>
            <w:vAlign w:val="top"/>
          </w:tcPr>
          <w:p>
            <w:pPr>
              <w:snapToGrid w:val="0"/>
              <w:spacing w:line="4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rPr>
                <w:rFonts w:hint="eastAsia" w:ascii="宋体" w:hAnsi="宋体" w:cs="宋体"/>
                <w:szCs w:val="21"/>
              </w:rPr>
            </w:pPr>
            <w:r>
              <w:rPr>
                <w:rFonts w:hint="eastAsia" w:ascii="宋体" w:hAnsi="宋体" w:cs="宋体"/>
                <w:szCs w:val="21"/>
              </w:rPr>
              <w:t>3. 交通工具</w:t>
            </w:r>
          </w:p>
        </w:tc>
        <w:tc>
          <w:tcPr>
            <w:tcW w:w="1980" w:type="dxa"/>
            <w:noWrap w:val="0"/>
            <w:vAlign w:val="top"/>
          </w:tcPr>
          <w:p>
            <w:pPr>
              <w:snapToGrid w:val="0"/>
              <w:spacing w:line="460" w:lineRule="exact"/>
              <w:rPr>
                <w:rFonts w:hint="eastAsia" w:ascii="宋体" w:hAnsi="宋体" w:cs="宋体"/>
                <w:szCs w:val="21"/>
              </w:rPr>
            </w:pPr>
          </w:p>
        </w:tc>
        <w:tc>
          <w:tcPr>
            <w:tcW w:w="2160" w:type="dxa"/>
            <w:noWrap w:val="0"/>
            <w:vAlign w:val="top"/>
          </w:tcPr>
          <w:p>
            <w:pPr>
              <w:snapToGrid w:val="0"/>
              <w:spacing w:line="460" w:lineRule="exact"/>
              <w:rPr>
                <w:rFonts w:hint="eastAsia" w:ascii="宋体" w:hAnsi="宋体" w:cs="宋体"/>
                <w:szCs w:val="21"/>
              </w:rPr>
            </w:pPr>
          </w:p>
        </w:tc>
        <w:tc>
          <w:tcPr>
            <w:tcW w:w="2160" w:type="dxa"/>
            <w:noWrap w:val="0"/>
            <w:vAlign w:val="top"/>
          </w:tcPr>
          <w:p>
            <w:pPr>
              <w:snapToGrid w:val="0"/>
              <w:spacing w:line="460" w:lineRule="exac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168" w:type="dxa"/>
            <w:noWrap w:val="0"/>
            <w:vAlign w:val="top"/>
          </w:tcPr>
          <w:p>
            <w:pPr>
              <w:snapToGrid w:val="0"/>
              <w:spacing w:line="460" w:lineRule="exact"/>
              <w:rPr>
                <w:rFonts w:hint="eastAsia" w:ascii="宋体" w:hAnsi="宋体" w:cs="宋体"/>
                <w:szCs w:val="21"/>
              </w:rPr>
            </w:pPr>
            <w:r>
              <w:rPr>
                <w:rFonts w:hint="eastAsia" w:ascii="宋体" w:hAnsi="宋体" w:cs="宋体"/>
                <w:szCs w:val="21"/>
              </w:rPr>
              <w:t>4. 检测和试验设备</w:t>
            </w:r>
          </w:p>
        </w:tc>
        <w:tc>
          <w:tcPr>
            <w:tcW w:w="1980" w:type="dxa"/>
            <w:noWrap w:val="0"/>
            <w:vAlign w:val="top"/>
          </w:tcPr>
          <w:p>
            <w:pPr>
              <w:snapToGrid w:val="0"/>
              <w:spacing w:line="460" w:lineRule="exact"/>
              <w:rPr>
                <w:rFonts w:hint="eastAsia" w:ascii="宋体" w:hAnsi="宋体" w:cs="宋体"/>
                <w:szCs w:val="21"/>
              </w:rPr>
            </w:pPr>
          </w:p>
        </w:tc>
        <w:tc>
          <w:tcPr>
            <w:tcW w:w="2160" w:type="dxa"/>
            <w:noWrap w:val="0"/>
            <w:vAlign w:val="top"/>
          </w:tcPr>
          <w:p>
            <w:pPr>
              <w:snapToGrid w:val="0"/>
              <w:spacing w:line="460" w:lineRule="exact"/>
              <w:rPr>
                <w:rFonts w:hint="eastAsia" w:ascii="宋体" w:hAnsi="宋体" w:cs="宋体"/>
                <w:szCs w:val="21"/>
              </w:rPr>
            </w:pPr>
          </w:p>
        </w:tc>
        <w:tc>
          <w:tcPr>
            <w:tcW w:w="2160" w:type="dxa"/>
            <w:noWrap w:val="0"/>
            <w:vAlign w:val="top"/>
          </w:tcPr>
          <w:p>
            <w:pPr>
              <w:snapToGrid w:val="0"/>
              <w:spacing w:line="460" w:lineRule="exact"/>
              <w:rPr>
                <w:rFonts w:hint="eastAsia" w:ascii="宋体" w:hAnsi="宋体" w:cs="宋体"/>
                <w:szCs w:val="21"/>
              </w:rPr>
            </w:pPr>
          </w:p>
        </w:tc>
      </w:tr>
    </w:tbl>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pStyle w:val="2"/>
        <w:ind w:left="0" w:leftChars="0"/>
        <w:rPr>
          <w:rFonts w:hint="eastAsia" w:ascii="宋体" w:hAnsi="宋体" w:cs="宋体"/>
          <w:sz w:val="24"/>
        </w:rPr>
      </w:pPr>
    </w:p>
    <w:p>
      <w:pPr>
        <w:snapToGrid w:val="0"/>
        <w:spacing w:line="360" w:lineRule="auto"/>
        <w:rPr>
          <w:rFonts w:hint="eastAsia" w:ascii="宋体" w:hAnsi="宋体" w:cs="宋体"/>
          <w:sz w:val="24"/>
        </w:rPr>
      </w:pPr>
    </w:p>
    <w:p>
      <w:pPr>
        <w:pStyle w:val="3"/>
        <w:keepNext w:val="0"/>
        <w:keepLines w:val="0"/>
        <w:snapToGrid w:val="0"/>
        <w:spacing w:before="0" w:after="0" w:line="360" w:lineRule="auto"/>
        <w:jc w:val="center"/>
        <w:rPr>
          <w:rFonts w:hint="eastAsia" w:ascii="宋体" w:hAnsi="宋体" w:cs="宋体"/>
          <w:sz w:val="24"/>
        </w:rPr>
      </w:pPr>
      <w:bookmarkStart w:id="111" w:name="_Toc30665"/>
      <w:bookmarkStart w:id="112" w:name="_Toc31445"/>
      <w:r>
        <w:rPr>
          <w:rFonts w:hint="eastAsia" w:ascii="宋体" w:hAnsi="宋体" w:cs="宋体"/>
          <w:sz w:val="36"/>
        </w:rPr>
        <w:t>第五章   技术要求及规范</w:t>
      </w:r>
      <w:bookmarkEnd w:id="111"/>
      <w:bookmarkEnd w:id="112"/>
    </w:p>
    <w:p>
      <w:pPr>
        <w:snapToGrid w:val="0"/>
        <w:spacing w:line="480" w:lineRule="auto"/>
        <w:rPr>
          <w:rFonts w:hint="eastAsia" w:ascii="宋体" w:hAnsi="宋体" w:cs="宋体"/>
          <w:b/>
          <w:sz w:val="24"/>
          <w:szCs w:val="24"/>
        </w:rPr>
      </w:pPr>
      <w:bookmarkStart w:id="113" w:name="_Toc282615320"/>
      <w:bookmarkStart w:id="114" w:name="_Toc290577186"/>
      <w:bookmarkStart w:id="115" w:name="_Toc287621014"/>
      <w:bookmarkStart w:id="116" w:name="_Toc285539108"/>
      <w:bookmarkStart w:id="117" w:name="_Toc8466"/>
      <w:r>
        <w:rPr>
          <w:rFonts w:hint="eastAsia" w:ascii="宋体" w:hAnsi="宋体" w:cs="宋体"/>
          <w:b/>
          <w:sz w:val="24"/>
          <w:szCs w:val="24"/>
        </w:rPr>
        <w:t>1. 适用的规范、标准和规程</w:t>
      </w:r>
      <w:bookmarkEnd w:id="113"/>
      <w:bookmarkEnd w:id="114"/>
      <w:bookmarkEnd w:id="115"/>
      <w:bookmarkEnd w:id="116"/>
      <w:bookmarkEnd w:id="117"/>
    </w:p>
    <w:p>
      <w:pPr>
        <w:snapToGrid w:val="0"/>
        <w:spacing w:line="480" w:lineRule="auto"/>
        <w:ind w:firstLine="210" w:firstLineChars="100"/>
        <w:rPr>
          <w:rFonts w:hint="eastAsia" w:ascii="宋体" w:hAnsi="宋体" w:cs="宋体"/>
        </w:rPr>
      </w:pPr>
      <w:r>
        <w:rPr>
          <w:rFonts w:hint="eastAsia" w:ascii="宋体" w:hAnsi="宋体" w:cs="宋体"/>
        </w:rPr>
        <w:t>1.1本工程适用现行国家、行业和地方规范、标准和规程。构成合同文件的任何内容与适用的规范、标准和规程之间出现矛盾，监理人应书面要求发包人予以澄清，除发包人有特别指示外，监理人应按照最严格的标准执行。</w:t>
      </w:r>
    </w:p>
    <w:p>
      <w:pPr>
        <w:snapToGrid w:val="0"/>
        <w:spacing w:line="480" w:lineRule="auto"/>
        <w:ind w:firstLine="210" w:firstLineChars="100"/>
        <w:rPr>
          <w:rFonts w:hint="eastAsia" w:ascii="宋体" w:hAnsi="宋体" w:cs="宋体"/>
        </w:rPr>
      </w:pPr>
      <w:r>
        <w:rPr>
          <w:rFonts w:hint="eastAsia" w:ascii="宋体" w:hAnsi="宋体" w:cs="宋体"/>
        </w:rPr>
        <w:t>1.2除合同另有约定外，材料、施工工艺和本工程都应依照本技术标准和要求以及适用的现行规范、标准和规程的最新版本执行。若适用的现行规范、标准和规程的最新版本是在基准日后颁布的，且相应标准发生变更并成为合同文件中最严格的标准。</w:t>
      </w:r>
    </w:p>
    <w:p>
      <w:pPr>
        <w:snapToGrid w:val="0"/>
        <w:spacing w:line="480" w:lineRule="auto"/>
        <w:rPr>
          <w:rFonts w:hint="eastAsia" w:ascii="宋体" w:hAnsi="宋体" w:cs="宋体"/>
          <w:b/>
          <w:sz w:val="24"/>
          <w:szCs w:val="24"/>
        </w:rPr>
      </w:pPr>
      <w:bookmarkStart w:id="118" w:name="_Toc285539109"/>
      <w:bookmarkStart w:id="119" w:name="_Toc27724"/>
      <w:bookmarkStart w:id="120" w:name="_Toc282615321"/>
      <w:bookmarkStart w:id="121" w:name="_Toc287621015"/>
      <w:bookmarkStart w:id="122" w:name="_Toc290577187"/>
      <w:r>
        <w:rPr>
          <w:rFonts w:hint="eastAsia" w:ascii="宋体" w:hAnsi="宋体" w:cs="宋体"/>
          <w:b/>
          <w:sz w:val="24"/>
          <w:szCs w:val="24"/>
        </w:rPr>
        <w:t>2. 施工、监理及验收规范</w:t>
      </w:r>
      <w:bookmarkEnd w:id="118"/>
      <w:bookmarkEnd w:id="119"/>
      <w:bookmarkEnd w:id="120"/>
      <w:bookmarkEnd w:id="121"/>
      <w:bookmarkEnd w:id="122"/>
    </w:p>
    <w:p>
      <w:pPr>
        <w:snapToGrid w:val="0"/>
        <w:spacing w:line="480" w:lineRule="auto"/>
        <w:ind w:firstLine="210" w:firstLineChars="100"/>
        <w:rPr>
          <w:rFonts w:hint="eastAsia" w:ascii="宋体" w:hAnsi="宋体" w:cs="宋体"/>
        </w:rPr>
      </w:pPr>
      <w:r>
        <w:rPr>
          <w:rFonts w:hint="eastAsia" w:ascii="宋体" w:hAnsi="宋体" w:cs="宋体"/>
        </w:rPr>
        <w:t>本工程执行国家现行的与本工程有关的施工、监理及验收规范、标准图集、图纸设计等。</w:t>
      </w:r>
    </w:p>
    <w:p>
      <w:pPr>
        <w:snapToGrid w:val="0"/>
        <w:spacing w:line="480" w:lineRule="auto"/>
        <w:rPr>
          <w:rFonts w:hint="eastAsia" w:ascii="宋体" w:hAnsi="宋体" w:cs="宋体"/>
          <w:b/>
          <w:sz w:val="24"/>
          <w:szCs w:val="24"/>
        </w:rPr>
      </w:pPr>
      <w:bookmarkStart w:id="123" w:name="_Toc287621016"/>
      <w:bookmarkStart w:id="124" w:name="_Toc282615322"/>
      <w:bookmarkStart w:id="125" w:name="_Toc30858"/>
      <w:bookmarkStart w:id="126" w:name="_Toc285539110"/>
      <w:bookmarkStart w:id="127" w:name="_Toc290577188"/>
      <w:r>
        <w:rPr>
          <w:rFonts w:hint="eastAsia" w:ascii="宋体" w:hAnsi="宋体" w:cs="宋体"/>
          <w:b/>
          <w:sz w:val="24"/>
          <w:szCs w:val="24"/>
        </w:rPr>
        <w:t>3.主要质量检验评定标准</w:t>
      </w:r>
      <w:bookmarkEnd w:id="123"/>
      <w:bookmarkEnd w:id="124"/>
      <w:bookmarkEnd w:id="125"/>
      <w:bookmarkEnd w:id="126"/>
      <w:bookmarkEnd w:id="127"/>
    </w:p>
    <w:p>
      <w:pPr>
        <w:snapToGrid w:val="0"/>
        <w:spacing w:line="480" w:lineRule="auto"/>
        <w:rPr>
          <w:rFonts w:hint="eastAsia" w:ascii="宋体" w:hAnsi="宋体" w:cs="宋体"/>
        </w:rPr>
      </w:pPr>
      <w:r>
        <w:rPr>
          <w:rFonts w:hint="eastAsia" w:ascii="宋体" w:hAnsi="宋体" w:cs="宋体"/>
        </w:rPr>
        <w:t>本工程执行国家现行的与本工程有关的质量检验评定标准。</w:t>
      </w:r>
    </w:p>
    <w:p>
      <w:pPr>
        <w:tabs>
          <w:tab w:val="left" w:pos="2098"/>
        </w:tabs>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pStyle w:val="3"/>
        <w:keepNext w:val="0"/>
        <w:keepLines w:val="0"/>
        <w:snapToGrid w:val="0"/>
        <w:spacing w:before="0" w:after="0" w:line="360" w:lineRule="auto"/>
        <w:jc w:val="center"/>
        <w:rPr>
          <w:rFonts w:hint="eastAsia" w:ascii="宋体" w:hAnsi="宋体" w:cs="宋体"/>
          <w:sz w:val="36"/>
        </w:rPr>
      </w:pPr>
      <w:bookmarkStart w:id="128" w:name="_Toc126"/>
      <w:bookmarkStart w:id="129" w:name="_Toc10085"/>
    </w:p>
    <w:p>
      <w:pPr>
        <w:rPr>
          <w:rFonts w:hint="eastAsia" w:ascii="宋体" w:hAnsi="宋体" w:cs="宋体"/>
          <w:sz w:val="36"/>
        </w:rPr>
      </w:pPr>
    </w:p>
    <w:p>
      <w:pPr>
        <w:pStyle w:val="2"/>
        <w:rPr>
          <w:rFonts w:hint="eastAsia"/>
        </w:rPr>
      </w:pPr>
    </w:p>
    <w:p>
      <w:pPr>
        <w:pStyle w:val="3"/>
        <w:keepNext w:val="0"/>
        <w:keepLines w:val="0"/>
        <w:snapToGrid w:val="0"/>
        <w:spacing w:before="0" w:after="0" w:line="360" w:lineRule="auto"/>
        <w:jc w:val="center"/>
        <w:rPr>
          <w:rFonts w:hint="eastAsia" w:ascii="宋体" w:hAnsi="宋体" w:cs="宋体"/>
          <w:b w:val="0"/>
          <w:bCs/>
          <w:sz w:val="72"/>
        </w:rPr>
      </w:pPr>
      <w:r>
        <w:rPr>
          <w:rFonts w:hint="eastAsia" w:ascii="宋体" w:hAnsi="宋体" w:cs="宋体"/>
          <w:sz w:val="36"/>
        </w:rPr>
        <w:t>第六章   监理任务范围及监理大纲</w:t>
      </w:r>
      <w:bookmarkEnd w:id="128"/>
      <w:bookmarkEnd w:id="129"/>
      <w:bookmarkStart w:id="130" w:name="_Toc76438889"/>
      <w:bookmarkStart w:id="131" w:name="_Toc16197"/>
      <w:bookmarkStart w:id="132" w:name="_Toc148782775"/>
    </w:p>
    <w:p>
      <w:pPr>
        <w:pStyle w:val="4"/>
        <w:keepNext w:val="0"/>
        <w:keepLines w:val="0"/>
        <w:snapToGrid w:val="0"/>
        <w:spacing w:before="0" w:after="0" w:line="360" w:lineRule="auto"/>
        <w:ind w:left="0" w:firstLine="0"/>
        <w:jc w:val="center"/>
        <w:rPr>
          <w:rFonts w:hint="eastAsia" w:ascii="宋体" w:hAnsi="宋体" w:eastAsia="宋体" w:cs="宋体"/>
          <w:kern w:val="44"/>
          <w:sz w:val="24"/>
          <w:szCs w:val="24"/>
        </w:rPr>
      </w:pPr>
      <w:bookmarkStart w:id="133" w:name="_Toc32207"/>
      <w:r>
        <w:rPr>
          <w:rFonts w:hint="eastAsia" w:ascii="宋体" w:hAnsi="宋体" w:eastAsia="宋体" w:cs="宋体"/>
          <w:kern w:val="44"/>
          <w:sz w:val="24"/>
          <w:szCs w:val="24"/>
        </w:rPr>
        <w:t>（一）监理任务范围</w:t>
      </w:r>
      <w:bookmarkEnd w:id="130"/>
      <w:bookmarkEnd w:id="131"/>
      <w:bookmarkEnd w:id="132"/>
      <w:bookmarkEnd w:id="133"/>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本工程建设监理的主要内容是控制工程建设的投资、工程质量、安全和建设工期。进行工程建设合同管理和信息管理，协调有关单位间的工作关系。监理单位受项目法人委托服务范围如下：</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1、施工监理</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1.1 参加施工图会审和设计交底。</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1.2 参与分项、分部工程、关键工序和隐蔽工程的质量检查和验收。</w:t>
      </w:r>
    </w:p>
    <w:p>
      <w:pPr>
        <w:snapToGrid w:val="0"/>
        <w:spacing w:line="480" w:lineRule="auto"/>
        <w:ind w:left="593"/>
        <w:rPr>
          <w:rFonts w:hint="eastAsia" w:ascii="宋体" w:hAnsi="宋体" w:cs="宋体"/>
          <w:bCs/>
          <w:szCs w:val="21"/>
        </w:rPr>
      </w:pPr>
      <w:r>
        <w:rPr>
          <w:rFonts w:hint="eastAsia" w:ascii="宋体" w:hAnsi="宋体" w:cs="宋体"/>
          <w:bCs/>
          <w:szCs w:val="21"/>
        </w:rPr>
        <w:t>1.3 审查施工单位选择的分包单位、试验单位的资质并认可。</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1.4 审查施工单位提交的施工组织设计、施工技术方案。</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1.5 编制一级网络计划。核查二级网络计划，并组织协调实施。</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1.6 审查施工单位开工申请报告。</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1.7 审查施工单位质保体系和质保手册并监督实施。</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1.8 检查现场施工人员中特殊工种持证上岗情况。</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1.9 检查施工现场原材料、构件的采购、入库、保管、领用等管理制度及其执行情况。</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1.10 参加主要设备的现场开箱检查。对设备保管提出监理意见。</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1.11 遇到威胁安全的重大问题时,有权下达“暂停施工”的通知,并通报业主.</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1.12 审查施工单位工程结算书.工程付款必须有项目总监签字.</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1.13 监督施工合同的履行,维护业主和施工单位的正当权益.</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1.14 当发现工程设计不符合国家颁布的建设工程质量标准时,应书面报告业主并提出建议.</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2、监理资料的整理</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 xml:space="preserve">编制整理监理工作的各种文件、通知、记录、检测资料、图纸等,合同完成或终止时移交给业主. </w:t>
      </w:r>
    </w:p>
    <w:p>
      <w:pPr>
        <w:snapToGrid w:val="0"/>
        <w:spacing w:line="480" w:lineRule="auto"/>
        <w:rPr>
          <w:rFonts w:hint="eastAsia" w:ascii="宋体" w:hAnsi="宋体" w:cs="宋体"/>
          <w:b/>
          <w:bCs/>
          <w:sz w:val="22"/>
          <w:szCs w:val="22"/>
        </w:rPr>
      </w:pPr>
    </w:p>
    <w:p>
      <w:pPr>
        <w:pStyle w:val="4"/>
        <w:snapToGrid w:val="0"/>
        <w:spacing w:before="0" w:after="0" w:line="480" w:lineRule="auto"/>
        <w:ind w:left="0" w:firstLine="0"/>
        <w:jc w:val="center"/>
        <w:rPr>
          <w:rFonts w:hint="eastAsia" w:ascii="宋体" w:hAnsi="宋体" w:eastAsia="宋体" w:cs="宋体"/>
          <w:sz w:val="24"/>
          <w:szCs w:val="24"/>
        </w:rPr>
      </w:pPr>
      <w:bookmarkStart w:id="134" w:name="_Toc148782776"/>
      <w:bookmarkStart w:id="135" w:name="_Toc76438890"/>
      <w:r>
        <w:rPr>
          <w:rFonts w:hint="eastAsia" w:ascii="宋体" w:hAnsi="宋体" w:eastAsia="宋体" w:cs="宋体"/>
          <w:sz w:val="22"/>
          <w:szCs w:val="22"/>
        </w:rPr>
        <w:br w:type="page"/>
      </w:r>
      <w:bookmarkStart w:id="136" w:name="_Toc10490"/>
      <w:bookmarkStart w:id="137" w:name="_Toc24050"/>
    </w:p>
    <w:p>
      <w:pPr>
        <w:pStyle w:val="4"/>
        <w:snapToGrid w:val="0"/>
        <w:spacing w:before="0" w:after="0" w:line="360" w:lineRule="auto"/>
        <w:ind w:left="0" w:firstLine="0"/>
        <w:jc w:val="center"/>
        <w:rPr>
          <w:rFonts w:hint="eastAsia" w:ascii="宋体" w:hAnsi="宋体" w:eastAsia="宋体" w:cs="宋体"/>
          <w:sz w:val="24"/>
          <w:szCs w:val="24"/>
        </w:rPr>
      </w:pPr>
    </w:p>
    <w:p>
      <w:pPr>
        <w:pStyle w:val="4"/>
        <w:snapToGrid w:val="0"/>
        <w:spacing w:before="0" w:after="0" w:line="360" w:lineRule="auto"/>
        <w:ind w:left="0" w:firstLine="0"/>
        <w:jc w:val="center"/>
        <w:rPr>
          <w:rFonts w:hint="eastAsia" w:ascii="宋体" w:hAnsi="宋体" w:eastAsia="宋体" w:cs="宋体"/>
          <w:sz w:val="24"/>
          <w:szCs w:val="24"/>
        </w:rPr>
      </w:pPr>
      <w:r>
        <w:rPr>
          <w:rFonts w:hint="eastAsia" w:ascii="宋体" w:hAnsi="宋体" w:eastAsia="宋体" w:cs="宋体"/>
          <w:kern w:val="44"/>
          <w:sz w:val="24"/>
          <w:szCs w:val="24"/>
        </w:rPr>
        <w:t>（二）监理工作大纲</w:t>
      </w:r>
      <w:bookmarkEnd w:id="134"/>
      <w:bookmarkEnd w:id="135"/>
      <w:bookmarkEnd w:id="136"/>
      <w:bookmarkEnd w:id="137"/>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1、工程质量控制：</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监理单位必须对工程质量进行严格控制。要求从原材料进场到成品完成全过程的进程质量控制。对材料、设备、施工工艺、施工技术等方面进行全面检查，杜绝不合格产品出现。</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2、工程工期控制：</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严格按合同工期控制工程施工工期，负责审查施工单位制定的网络计划，定期检查网络计划执行情况。根据实际情况督促审查施工单位调整网络计划，使其能够按期完工。</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3、工程投资控制：</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要求监理单位严格控制各项工程变更，审查工程变更的合理性。一般不得突破工程预算，负责合格项目的验收签证，以此作为业主审查承包商工程量支付其工程款的基本依据。</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4、工程安全控制：</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工程安全控制措施得力，不留隐患。</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5、工程合同管理、信息管理及协调有关单位的工作关系：</w:t>
      </w:r>
    </w:p>
    <w:p>
      <w:pPr>
        <w:snapToGrid w:val="0"/>
        <w:spacing w:line="480" w:lineRule="auto"/>
        <w:ind w:firstLine="518" w:firstLineChars="247"/>
        <w:rPr>
          <w:rFonts w:hint="eastAsia" w:ascii="宋体" w:hAnsi="宋体" w:cs="宋体"/>
          <w:bCs/>
          <w:szCs w:val="21"/>
        </w:rPr>
      </w:pPr>
      <w:r>
        <w:rPr>
          <w:rFonts w:hint="eastAsia" w:ascii="宋体" w:hAnsi="宋体" w:cs="宋体"/>
          <w:bCs/>
          <w:szCs w:val="21"/>
        </w:rPr>
        <w:t>工程现场的施工单位必须接受监理单位的监督管理。要求监理单位协调好现场各有关单位的关系，处理解决各单位之间因工程施工而出现的矛盾和问题，协助业主办理与工程相关的所有手续。</w:t>
      </w:r>
    </w:p>
    <w:p>
      <w:pPr>
        <w:snapToGrid w:val="0"/>
        <w:spacing w:line="480" w:lineRule="auto"/>
        <w:rPr>
          <w:rFonts w:hint="eastAsia" w:ascii="宋体" w:hAnsi="宋体" w:cs="宋体"/>
          <w:szCs w:val="21"/>
        </w:rPr>
      </w:pPr>
    </w:p>
    <w:p>
      <w:pPr>
        <w:snapToGrid w:val="0"/>
        <w:spacing w:line="360" w:lineRule="auto"/>
        <w:rPr>
          <w:rFonts w:hint="eastAsia" w:ascii="宋体" w:hAnsi="宋体" w:cs="宋体"/>
          <w:sz w:val="24"/>
        </w:rPr>
      </w:pPr>
    </w:p>
    <w:p>
      <w:pPr>
        <w:snapToGrid w:val="0"/>
        <w:spacing w:line="360" w:lineRule="auto"/>
        <w:rPr>
          <w:rFonts w:hint="eastAsia" w:ascii="宋体" w:hAnsi="宋体" w:cs="宋体"/>
          <w:sz w:val="24"/>
        </w:rPr>
      </w:pPr>
    </w:p>
    <w:p>
      <w:pPr>
        <w:pStyle w:val="3"/>
        <w:keepNext w:val="0"/>
        <w:keepLines w:val="0"/>
        <w:snapToGrid w:val="0"/>
        <w:spacing w:before="0" w:after="0" w:line="360" w:lineRule="auto"/>
        <w:ind w:firstLine="2873" w:firstLineChars="795"/>
        <w:rPr>
          <w:rFonts w:hint="eastAsia" w:ascii="宋体" w:hAnsi="宋体" w:cs="宋体"/>
          <w:sz w:val="36"/>
        </w:rPr>
      </w:pPr>
      <w:bookmarkStart w:id="138" w:name="_Toc27732"/>
      <w:bookmarkStart w:id="139" w:name="_Toc191983681"/>
      <w:bookmarkStart w:id="140" w:name="_Toc15341"/>
      <w:bookmarkStart w:id="141" w:name="_Toc251767420"/>
    </w:p>
    <w:p>
      <w:pPr>
        <w:pStyle w:val="3"/>
        <w:keepNext w:val="0"/>
        <w:keepLines w:val="0"/>
        <w:snapToGrid w:val="0"/>
        <w:spacing w:before="0" w:after="0" w:line="360" w:lineRule="auto"/>
        <w:ind w:firstLine="2873" w:firstLineChars="795"/>
        <w:rPr>
          <w:rFonts w:hint="eastAsia" w:ascii="宋体" w:hAnsi="宋体" w:cs="宋体"/>
          <w:sz w:val="36"/>
        </w:rPr>
      </w:pPr>
    </w:p>
    <w:p>
      <w:pPr>
        <w:pStyle w:val="3"/>
        <w:keepNext w:val="0"/>
        <w:keepLines w:val="0"/>
        <w:snapToGrid w:val="0"/>
        <w:spacing w:before="0" w:after="0" w:line="360" w:lineRule="auto"/>
        <w:ind w:firstLine="2873" w:firstLineChars="795"/>
        <w:rPr>
          <w:rFonts w:hint="eastAsia" w:ascii="宋体" w:hAnsi="宋体" w:cs="宋体"/>
          <w:sz w:val="36"/>
        </w:rPr>
      </w:pPr>
    </w:p>
    <w:p>
      <w:pPr>
        <w:pStyle w:val="3"/>
        <w:keepNext w:val="0"/>
        <w:keepLines w:val="0"/>
        <w:snapToGrid w:val="0"/>
        <w:spacing w:before="0" w:after="0" w:line="360" w:lineRule="auto"/>
        <w:ind w:firstLine="2873" w:firstLineChars="795"/>
        <w:rPr>
          <w:rFonts w:hint="eastAsia" w:ascii="宋体" w:hAnsi="宋体" w:cs="宋体"/>
          <w:sz w:val="36"/>
        </w:rPr>
      </w:pPr>
    </w:p>
    <w:p>
      <w:pPr>
        <w:pStyle w:val="3"/>
        <w:keepNext w:val="0"/>
        <w:keepLines w:val="0"/>
        <w:snapToGrid w:val="0"/>
        <w:spacing w:before="0" w:after="0" w:line="360" w:lineRule="auto"/>
        <w:ind w:firstLine="2873" w:firstLineChars="795"/>
        <w:rPr>
          <w:rFonts w:hint="eastAsia" w:ascii="宋体" w:hAnsi="宋体" w:cs="宋体"/>
          <w:sz w:val="36"/>
        </w:rPr>
      </w:pPr>
    </w:p>
    <w:p>
      <w:pPr>
        <w:pStyle w:val="3"/>
        <w:keepNext w:val="0"/>
        <w:keepLines w:val="0"/>
        <w:snapToGrid w:val="0"/>
        <w:spacing w:before="0" w:after="0" w:line="360" w:lineRule="auto"/>
        <w:rPr>
          <w:rFonts w:hint="eastAsia" w:ascii="宋体" w:hAnsi="宋体" w:cs="宋体"/>
          <w:sz w:val="36"/>
        </w:rPr>
      </w:pPr>
    </w:p>
    <w:p>
      <w:pPr>
        <w:pStyle w:val="3"/>
        <w:keepNext w:val="0"/>
        <w:keepLines w:val="0"/>
        <w:snapToGrid w:val="0"/>
        <w:spacing w:before="0" w:after="0" w:line="360" w:lineRule="auto"/>
        <w:ind w:firstLine="2873" w:firstLineChars="795"/>
        <w:rPr>
          <w:rFonts w:hint="eastAsia" w:ascii="宋体" w:hAnsi="宋体" w:cs="宋体"/>
        </w:rPr>
      </w:pPr>
      <w:r>
        <w:rPr>
          <w:rFonts w:hint="eastAsia" w:ascii="宋体" w:hAnsi="宋体" w:cs="宋体"/>
          <w:sz w:val="36"/>
        </w:rPr>
        <w:t>第七章   投标文件格式</w:t>
      </w:r>
      <w:bookmarkEnd w:id="138"/>
      <w:bookmarkEnd w:id="139"/>
      <w:bookmarkEnd w:id="140"/>
      <w:bookmarkEnd w:id="141"/>
    </w:p>
    <w:p>
      <w:pPr>
        <w:snapToGrid w:val="0"/>
        <w:spacing w:line="360" w:lineRule="auto"/>
        <w:rPr>
          <w:rFonts w:hint="eastAsia" w:ascii="宋体" w:hAnsi="宋体" w:cs="宋体"/>
        </w:rPr>
      </w:pPr>
    </w:p>
    <w:p>
      <w:pPr>
        <w:snapToGrid w:val="0"/>
        <w:spacing w:line="360" w:lineRule="auto"/>
        <w:rPr>
          <w:rFonts w:hint="eastAsia" w:ascii="宋体" w:hAnsi="宋体" w:cs="宋体"/>
        </w:rPr>
      </w:pPr>
      <w:r>
        <w:rPr>
          <w:rFonts w:hint="eastAsia" w:ascii="宋体" w:hAnsi="宋体" w:cs="宋体"/>
          <w:sz w:val="20"/>
        </w:rPr>
        <w:t>封面及扉页格式：</w:t>
      </w:r>
    </w:p>
    <w:p>
      <w:pPr>
        <w:snapToGrid w:val="0"/>
        <w:spacing w:line="360" w:lineRule="auto"/>
        <w:rPr>
          <w:rFonts w:hint="eastAsia" w:ascii="宋体" w:hAnsi="宋体" w:cs="宋体"/>
          <w:sz w:val="20"/>
        </w:rPr>
      </w:pPr>
    </w:p>
    <w:p>
      <w:pPr>
        <w:snapToGrid w:val="0"/>
        <w:spacing w:line="360" w:lineRule="auto"/>
        <w:jc w:val="right"/>
        <w:rPr>
          <w:rFonts w:hint="eastAsia" w:ascii="宋体" w:hAnsi="宋体" w:cs="宋体"/>
          <w:sz w:val="28"/>
          <w:szCs w:val="28"/>
        </w:rPr>
      </w:pPr>
      <w:r>
        <w:rPr>
          <w:rFonts w:hint="eastAsia" w:ascii="宋体" w:hAnsi="宋体" w:cs="宋体"/>
          <w:sz w:val="28"/>
          <w:szCs w:val="28"/>
        </w:rPr>
        <w:t>正本/副本</w:t>
      </w:r>
    </w:p>
    <w:p>
      <w:pPr>
        <w:snapToGrid w:val="0"/>
        <w:spacing w:line="360" w:lineRule="auto"/>
        <w:rPr>
          <w:rFonts w:hint="eastAsia" w:ascii="宋体" w:hAnsi="宋体" w:cs="宋体"/>
          <w:sz w:val="36"/>
          <w:szCs w:val="36"/>
          <w:u w:val="single"/>
        </w:rPr>
      </w:pPr>
    </w:p>
    <w:p>
      <w:pPr>
        <w:snapToGrid w:val="0"/>
        <w:spacing w:line="360" w:lineRule="auto"/>
        <w:jc w:val="center"/>
        <w:rPr>
          <w:rFonts w:hint="eastAsia" w:ascii="宋体" w:hAnsi="宋体" w:cs="宋体"/>
          <w:sz w:val="36"/>
          <w:szCs w:val="36"/>
        </w:rPr>
      </w:pPr>
      <w:r>
        <w:rPr>
          <w:rFonts w:hint="eastAsia" w:ascii="宋体" w:hAnsi="宋体" w:cs="宋体"/>
          <w:sz w:val="36"/>
          <w:szCs w:val="36"/>
          <w:u w:val="single"/>
        </w:rPr>
        <w:t xml:space="preserve">                     </w:t>
      </w:r>
      <w:r>
        <w:rPr>
          <w:rFonts w:hint="eastAsia" w:ascii="宋体" w:hAnsi="宋体" w:cs="宋体"/>
          <w:sz w:val="36"/>
          <w:szCs w:val="36"/>
        </w:rPr>
        <w:t>（项目名称）监理标段</w:t>
      </w:r>
    </w:p>
    <w:p>
      <w:pPr>
        <w:snapToGrid w:val="0"/>
        <w:spacing w:line="360" w:lineRule="auto"/>
        <w:jc w:val="center"/>
        <w:rPr>
          <w:rFonts w:hint="eastAsia" w:ascii="宋体" w:hAnsi="宋体" w:cs="宋体"/>
          <w:sz w:val="84"/>
          <w:szCs w:val="84"/>
        </w:rPr>
      </w:pPr>
    </w:p>
    <w:p>
      <w:pPr>
        <w:snapToGrid w:val="0"/>
        <w:spacing w:line="360" w:lineRule="auto"/>
        <w:jc w:val="center"/>
        <w:rPr>
          <w:rFonts w:hint="eastAsia" w:ascii="宋体" w:hAnsi="宋体" w:cs="宋体"/>
          <w:sz w:val="84"/>
          <w:szCs w:val="84"/>
        </w:rPr>
      </w:pPr>
      <w:r>
        <w:rPr>
          <w:rFonts w:hint="eastAsia" w:ascii="宋体" w:hAnsi="宋体" w:cs="宋体"/>
          <w:sz w:val="84"/>
          <w:szCs w:val="84"/>
        </w:rPr>
        <w:t>投标文件</w:t>
      </w:r>
    </w:p>
    <w:p>
      <w:pPr>
        <w:snapToGrid w:val="0"/>
        <w:spacing w:line="360" w:lineRule="auto"/>
        <w:ind w:firstLine="2835" w:firstLineChars="1350"/>
        <w:rPr>
          <w:rFonts w:hint="eastAsia" w:ascii="宋体" w:hAnsi="宋体" w:cs="宋体"/>
          <w:szCs w:val="21"/>
        </w:rPr>
      </w:pPr>
    </w:p>
    <w:p>
      <w:pPr>
        <w:snapToGrid w:val="0"/>
        <w:spacing w:line="360" w:lineRule="auto"/>
        <w:ind w:firstLine="3780" w:firstLineChars="1350"/>
        <w:rPr>
          <w:rFonts w:hint="eastAsia" w:ascii="宋体" w:hAnsi="宋体" w:cs="宋体"/>
          <w:sz w:val="28"/>
          <w:szCs w:val="28"/>
        </w:rPr>
      </w:pPr>
    </w:p>
    <w:p>
      <w:pPr>
        <w:snapToGrid w:val="0"/>
        <w:spacing w:line="360" w:lineRule="auto"/>
        <w:ind w:firstLine="1540" w:firstLineChars="550"/>
        <w:rPr>
          <w:rFonts w:hint="eastAsia" w:ascii="宋体" w:hAnsi="宋体" w:cs="宋体"/>
          <w:sz w:val="28"/>
          <w:szCs w:val="28"/>
        </w:rPr>
      </w:pPr>
    </w:p>
    <w:p>
      <w:pPr>
        <w:snapToGrid w:val="0"/>
        <w:spacing w:line="360" w:lineRule="auto"/>
        <w:rPr>
          <w:rFonts w:hint="eastAsia" w:ascii="宋体" w:hAnsi="宋体" w:cs="宋体"/>
          <w:sz w:val="28"/>
          <w:szCs w:val="28"/>
        </w:rPr>
      </w:pPr>
    </w:p>
    <w:p>
      <w:pPr>
        <w:snapToGrid w:val="0"/>
        <w:spacing w:line="360" w:lineRule="auto"/>
        <w:rPr>
          <w:rFonts w:hint="eastAsia" w:ascii="宋体" w:hAnsi="宋体" w:cs="宋体"/>
          <w:sz w:val="28"/>
          <w:szCs w:val="28"/>
        </w:rPr>
      </w:pPr>
    </w:p>
    <w:p>
      <w:pPr>
        <w:snapToGrid w:val="0"/>
        <w:spacing w:line="360" w:lineRule="auto"/>
        <w:rPr>
          <w:rFonts w:hint="eastAsia" w:ascii="宋体" w:hAnsi="宋体" w:cs="宋体"/>
          <w:sz w:val="28"/>
          <w:szCs w:val="28"/>
        </w:rPr>
      </w:pPr>
    </w:p>
    <w:p>
      <w:pPr>
        <w:snapToGrid w:val="0"/>
        <w:spacing w:line="360" w:lineRule="auto"/>
        <w:rPr>
          <w:rFonts w:hint="eastAsia" w:ascii="宋体" w:hAnsi="宋体" w:cs="宋体"/>
          <w:sz w:val="28"/>
          <w:szCs w:val="28"/>
        </w:rPr>
      </w:pPr>
    </w:p>
    <w:p>
      <w:pPr>
        <w:snapToGrid w:val="0"/>
        <w:spacing w:line="360" w:lineRule="auto"/>
        <w:jc w:val="center"/>
        <w:rPr>
          <w:rFonts w:hint="eastAsia" w:ascii="宋体" w:hAnsi="宋体" w:cs="宋体"/>
          <w:sz w:val="28"/>
          <w:szCs w:val="28"/>
          <w:u w:val="single"/>
        </w:rPr>
      </w:pPr>
      <w:r>
        <w:rPr>
          <w:rFonts w:hint="eastAsia" w:ascii="宋体" w:hAnsi="宋体" w:cs="宋体"/>
          <w:sz w:val="28"/>
          <w:szCs w:val="28"/>
        </w:rPr>
        <w:t>投标人：</w:t>
      </w:r>
      <w:r>
        <w:rPr>
          <w:rFonts w:hint="eastAsia" w:ascii="宋体" w:hAnsi="宋体" w:cs="宋体"/>
          <w:sz w:val="28"/>
          <w:szCs w:val="28"/>
          <w:u w:val="single"/>
        </w:rPr>
        <w:t xml:space="preserve">                            </w:t>
      </w:r>
      <w:r>
        <w:rPr>
          <w:rFonts w:hint="eastAsia" w:ascii="宋体" w:hAnsi="宋体" w:cs="宋体"/>
          <w:sz w:val="28"/>
          <w:szCs w:val="28"/>
        </w:rPr>
        <w:t>（盖单位公章）</w:t>
      </w:r>
    </w:p>
    <w:p>
      <w:pPr>
        <w:snapToGrid w:val="0"/>
        <w:spacing w:line="360" w:lineRule="auto"/>
        <w:jc w:val="center"/>
        <w:rPr>
          <w:rFonts w:hint="eastAsia" w:ascii="宋体" w:hAnsi="宋体" w:cs="宋体"/>
          <w:sz w:val="28"/>
          <w:szCs w:val="28"/>
        </w:rPr>
      </w:pPr>
      <w:r>
        <w:rPr>
          <w:rFonts w:hint="eastAsia" w:ascii="宋体" w:hAnsi="宋体" w:cs="宋体"/>
          <w:sz w:val="28"/>
          <w:szCs w:val="28"/>
        </w:rPr>
        <w:t>法定代表人或其委托代理人：</w:t>
      </w:r>
      <w:r>
        <w:rPr>
          <w:rFonts w:hint="eastAsia" w:ascii="宋体" w:hAnsi="宋体" w:cs="宋体"/>
          <w:sz w:val="28"/>
          <w:szCs w:val="28"/>
          <w:u w:val="single"/>
        </w:rPr>
        <w:t xml:space="preserve">                </w:t>
      </w:r>
      <w:r>
        <w:rPr>
          <w:rFonts w:hint="eastAsia" w:ascii="宋体" w:hAnsi="宋体" w:cs="宋体"/>
          <w:sz w:val="28"/>
          <w:szCs w:val="28"/>
        </w:rPr>
        <w:t>（签字）</w:t>
      </w:r>
    </w:p>
    <w:p>
      <w:pPr>
        <w:snapToGrid w:val="0"/>
        <w:spacing w:line="360" w:lineRule="auto"/>
        <w:jc w:val="center"/>
        <w:rPr>
          <w:rFonts w:hint="eastAsia" w:ascii="宋体" w:hAnsi="宋体" w:cs="宋体"/>
          <w:sz w:val="28"/>
          <w:szCs w:val="28"/>
        </w:rPr>
      </w:pPr>
      <w:r>
        <w:rPr>
          <w:rFonts w:hint="eastAsia" w:ascii="宋体" w:hAnsi="宋体" w:cs="宋体"/>
          <w:sz w:val="28"/>
          <w:szCs w:val="28"/>
          <w:u w:val="single"/>
        </w:rPr>
        <w:t xml:space="preserve">        </w:t>
      </w:r>
      <w:r>
        <w:rPr>
          <w:rFonts w:hint="eastAsia" w:ascii="宋体" w:hAnsi="宋体" w:cs="宋体"/>
          <w:sz w:val="28"/>
          <w:szCs w:val="28"/>
        </w:rPr>
        <w:t>年</w:t>
      </w:r>
      <w:r>
        <w:rPr>
          <w:rFonts w:hint="eastAsia" w:ascii="宋体" w:hAnsi="宋体" w:cs="宋体"/>
          <w:sz w:val="28"/>
          <w:szCs w:val="28"/>
          <w:u w:val="single"/>
        </w:rPr>
        <w:t xml:space="preserve">        </w:t>
      </w:r>
      <w:r>
        <w:rPr>
          <w:rFonts w:hint="eastAsia" w:ascii="宋体" w:hAnsi="宋体" w:cs="宋体"/>
          <w:sz w:val="28"/>
          <w:szCs w:val="28"/>
        </w:rPr>
        <w:t>月</w:t>
      </w:r>
      <w:r>
        <w:rPr>
          <w:rFonts w:hint="eastAsia" w:ascii="宋体" w:hAnsi="宋体" w:cs="宋体"/>
          <w:sz w:val="28"/>
          <w:szCs w:val="28"/>
          <w:u w:val="single"/>
        </w:rPr>
        <w:t xml:space="preserve">        </w:t>
      </w:r>
      <w:r>
        <w:rPr>
          <w:rFonts w:hint="eastAsia" w:ascii="宋体" w:hAnsi="宋体" w:cs="宋体"/>
          <w:sz w:val="28"/>
          <w:szCs w:val="28"/>
        </w:rPr>
        <w:t>日</w:t>
      </w: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pStyle w:val="21"/>
        <w:snapToGrid w:val="0"/>
        <w:spacing w:before="0" w:line="360" w:lineRule="auto"/>
        <w:jc w:val="center"/>
        <w:rPr>
          <w:rFonts w:hint="eastAsia" w:ascii="宋体" w:hAnsi="宋体" w:eastAsia="宋体"/>
        </w:rPr>
      </w:pPr>
      <w:bookmarkStart w:id="142" w:name="_Toc152045787"/>
      <w:bookmarkStart w:id="143" w:name="_Toc3156"/>
      <w:bookmarkStart w:id="144" w:name="_Toc144974856"/>
      <w:bookmarkStart w:id="145" w:name="_Toc152042576"/>
      <w:bookmarkStart w:id="146" w:name="_Toc290577191"/>
      <w:bookmarkStart w:id="147" w:name="_Toc27132"/>
      <w:r>
        <w:rPr>
          <w:rFonts w:hint="eastAsia" w:ascii="宋体" w:hAnsi="宋体" w:eastAsia="宋体"/>
        </w:rPr>
        <w:t>目    录</w:t>
      </w:r>
      <w:bookmarkEnd w:id="142"/>
      <w:bookmarkEnd w:id="143"/>
      <w:bookmarkEnd w:id="144"/>
      <w:bookmarkEnd w:id="145"/>
      <w:bookmarkEnd w:id="146"/>
      <w:bookmarkEnd w:id="147"/>
    </w:p>
    <w:p>
      <w:pPr>
        <w:snapToGrid w:val="0"/>
        <w:spacing w:line="360" w:lineRule="auto"/>
        <w:rPr>
          <w:rFonts w:hint="eastAsia" w:ascii="宋体" w:hAnsi="宋体" w:cs="宋体"/>
        </w:rPr>
      </w:pPr>
    </w:p>
    <w:p>
      <w:pPr>
        <w:snapToGrid w:val="0"/>
        <w:spacing w:line="480" w:lineRule="auto"/>
        <w:ind w:left="420" w:leftChars="200"/>
        <w:rPr>
          <w:rFonts w:hint="eastAsia" w:ascii="宋体" w:hAnsi="宋体" w:cs="宋体"/>
        </w:rPr>
      </w:pPr>
      <w:r>
        <w:rPr>
          <w:rFonts w:hint="eastAsia" w:ascii="宋体" w:hAnsi="宋体" w:cs="宋体"/>
        </w:rPr>
        <w:t>一、投标函及投标函附录</w:t>
      </w:r>
    </w:p>
    <w:p>
      <w:pPr>
        <w:snapToGrid w:val="0"/>
        <w:spacing w:line="480" w:lineRule="auto"/>
        <w:ind w:left="420" w:leftChars="200"/>
        <w:rPr>
          <w:rFonts w:hint="eastAsia" w:ascii="宋体" w:hAnsi="宋体" w:cs="宋体"/>
        </w:rPr>
      </w:pPr>
      <w:r>
        <w:rPr>
          <w:rFonts w:hint="eastAsia" w:ascii="宋体" w:hAnsi="宋体" w:cs="宋体"/>
        </w:rPr>
        <w:t>二、法定代表人身份证明及授权委托书</w:t>
      </w:r>
    </w:p>
    <w:p>
      <w:pPr>
        <w:snapToGrid w:val="0"/>
        <w:spacing w:line="480" w:lineRule="auto"/>
        <w:ind w:left="420" w:leftChars="200"/>
        <w:rPr>
          <w:rFonts w:hint="eastAsia" w:ascii="宋体" w:hAnsi="宋体" w:cs="宋体"/>
        </w:rPr>
      </w:pPr>
      <w:r>
        <w:rPr>
          <w:rFonts w:hint="eastAsia" w:ascii="宋体" w:hAnsi="宋体" w:cs="宋体"/>
        </w:rPr>
        <w:t>三、投标保证金</w:t>
      </w:r>
    </w:p>
    <w:p>
      <w:pPr>
        <w:snapToGrid w:val="0"/>
        <w:spacing w:line="480" w:lineRule="auto"/>
        <w:ind w:left="420" w:leftChars="200"/>
        <w:rPr>
          <w:rFonts w:hint="eastAsia" w:ascii="宋体" w:hAnsi="宋体" w:cs="宋体"/>
        </w:rPr>
      </w:pPr>
      <w:r>
        <w:rPr>
          <w:rFonts w:hint="eastAsia" w:ascii="宋体" w:hAnsi="宋体" w:cs="宋体"/>
        </w:rPr>
        <w:t>四、监理实施大纲</w:t>
      </w:r>
    </w:p>
    <w:p>
      <w:pPr>
        <w:snapToGrid w:val="0"/>
        <w:spacing w:line="480" w:lineRule="auto"/>
        <w:ind w:left="420" w:leftChars="200"/>
        <w:rPr>
          <w:rFonts w:hint="eastAsia" w:ascii="宋体" w:hAnsi="宋体" w:cs="宋体"/>
        </w:rPr>
      </w:pPr>
      <w:r>
        <w:rPr>
          <w:rFonts w:hint="eastAsia" w:ascii="宋体" w:hAnsi="宋体" w:cs="宋体"/>
        </w:rPr>
        <w:t>五、项目管理机构</w:t>
      </w:r>
    </w:p>
    <w:p>
      <w:pPr>
        <w:snapToGrid w:val="0"/>
        <w:spacing w:line="480" w:lineRule="auto"/>
        <w:ind w:left="420" w:leftChars="200"/>
        <w:rPr>
          <w:rFonts w:hint="eastAsia" w:ascii="宋体" w:hAnsi="宋体" w:cs="宋体"/>
        </w:rPr>
      </w:pPr>
      <w:r>
        <w:rPr>
          <w:rFonts w:hint="eastAsia" w:ascii="宋体" w:hAnsi="宋体" w:cs="宋体"/>
        </w:rPr>
        <w:t>六、资格审查资料</w:t>
      </w:r>
    </w:p>
    <w:p>
      <w:pPr>
        <w:snapToGrid w:val="0"/>
        <w:spacing w:line="480" w:lineRule="auto"/>
        <w:ind w:left="420" w:leftChars="200"/>
        <w:rPr>
          <w:rFonts w:hint="eastAsia" w:ascii="宋体" w:hAnsi="宋体" w:cs="宋体"/>
        </w:rPr>
      </w:pPr>
      <w:r>
        <w:rPr>
          <w:rFonts w:hint="eastAsia" w:ascii="宋体" w:hAnsi="宋体" w:cs="宋体"/>
        </w:rPr>
        <w:t>七、其他材料</w:t>
      </w:r>
    </w:p>
    <w:p>
      <w:pPr>
        <w:snapToGrid w:val="0"/>
        <w:spacing w:line="480" w:lineRule="auto"/>
        <w:ind w:left="420" w:leftChars="200"/>
        <w:jc w:val="center"/>
        <w:rPr>
          <w:rFonts w:hint="eastAsia" w:ascii="宋体" w:hAnsi="宋体" w:cs="宋体"/>
        </w:rPr>
      </w:pPr>
      <w:r>
        <w:rPr>
          <w:rFonts w:hint="eastAsia" w:ascii="宋体" w:hAnsi="宋体" w:cs="宋体"/>
        </w:rPr>
        <w:br w:type="page"/>
      </w:r>
      <w:bookmarkStart w:id="148" w:name="_Toc290577192"/>
      <w:bookmarkStart w:id="149" w:name="_Toc144974857"/>
      <w:bookmarkStart w:id="150" w:name="_Toc152042577"/>
      <w:bookmarkStart w:id="151" w:name="_Toc152045788"/>
      <w:bookmarkStart w:id="152" w:name="_Toc21258"/>
      <w:r>
        <w:rPr>
          <w:rFonts w:hint="eastAsia" w:ascii="宋体" w:hAnsi="宋体" w:cs="宋体"/>
          <w:sz w:val="28"/>
          <w:szCs w:val="24"/>
        </w:rPr>
        <w:t xml:space="preserve"> </w:t>
      </w:r>
      <w:bookmarkStart w:id="153" w:name="_Toc5900"/>
      <w:r>
        <w:rPr>
          <w:rFonts w:hint="eastAsia" w:ascii="宋体" w:hAnsi="宋体" w:cs="宋体"/>
          <w:sz w:val="28"/>
          <w:szCs w:val="24"/>
        </w:rPr>
        <w:t>一 、投标函及投标函附录</w:t>
      </w:r>
      <w:bookmarkEnd w:id="148"/>
      <w:bookmarkEnd w:id="149"/>
      <w:bookmarkEnd w:id="150"/>
      <w:bookmarkEnd w:id="151"/>
      <w:bookmarkEnd w:id="152"/>
      <w:bookmarkEnd w:id="153"/>
    </w:p>
    <w:p>
      <w:pPr>
        <w:pStyle w:val="22"/>
        <w:keepNext w:val="0"/>
        <w:keepLines w:val="0"/>
        <w:snapToGrid w:val="0"/>
        <w:spacing w:line="440" w:lineRule="exact"/>
        <w:jc w:val="center"/>
        <w:rPr>
          <w:rFonts w:hint="eastAsia" w:ascii="宋体" w:hAnsi="宋体" w:eastAsia="宋体"/>
          <w:szCs w:val="23"/>
        </w:rPr>
      </w:pPr>
      <w:bookmarkStart w:id="154" w:name="_Toc411677227"/>
      <w:bookmarkStart w:id="155" w:name="_Toc152042578"/>
      <w:bookmarkStart w:id="156" w:name="_Toc31861"/>
      <w:bookmarkStart w:id="157" w:name="_Toc144974858"/>
      <w:bookmarkStart w:id="158" w:name="_Toc7188"/>
      <w:bookmarkStart w:id="159" w:name="_Toc290577193"/>
      <w:bookmarkStart w:id="160" w:name="_Toc152045789"/>
      <w:r>
        <w:rPr>
          <w:rFonts w:hint="eastAsia" w:ascii="宋体" w:hAnsi="宋体" w:eastAsia="宋体"/>
          <w:szCs w:val="23"/>
        </w:rPr>
        <w:t>（一）投标函</w:t>
      </w:r>
      <w:bookmarkEnd w:id="154"/>
      <w:bookmarkEnd w:id="155"/>
      <w:bookmarkEnd w:id="156"/>
      <w:bookmarkEnd w:id="157"/>
      <w:bookmarkEnd w:id="158"/>
      <w:bookmarkEnd w:id="159"/>
      <w:bookmarkEnd w:id="160"/>
    </w:p>
    <w:p>
      <w:pPr>
        <w:snapToGrid w:val="0"/>
        <w:spacing w:line="440" w:lineRule="exac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（招标人名称）：</w:t>
      </w:r>
    </w:p>
    <w:p>
      <w:pPr>
        <w:snapToGrid w:val="0"/>
        <w:spacing w:line="440" w:lineRule="exact"/>
        <w:ind w:firstLine="420" w:firstLineChars="200"/>
        <w:rPr>
          <w:rFonts w:hint="eastAsia" w:ascii="宋体" w:hAnsi="宋体" w:cs="宋体"/>
          <w:szCs w:val="21"/>
        </w:rPr>
      </w:pPr>
      <w:r>
        <w:rPr>
          <w:rFonts w:hint="eastAsia" w:ascii="宋体" w:hAnsi="宋体" w:cs="宋体"/>
          <w:szCs w:val="21"/>
        </w:rPr>
        <w:t>1．我方已仔细研究了</w:t>
      </w:r>
      <w:r>
        <w:rPr>
          <w:rFonts w:hint="eastAsia" w:ascii="宋体" w:hAnsi="宋体" w:cs="宋体"/>
          <w:szCs w:val="21"/>
          <w:u w:val="single"/>
        </w:rPr>
        <w:t xml:space="preserve">            </w:t>
      </w:r>
      <w:r>
        <w:rPr>
          <w:rFonts w:hint="eastAsia" w:ascii="宋体" w:hAnsi="宋体" w:cs="宋体"/>
          <w:szCs w:val="21"/>
        </w:rPr>
        <w:t>（项目名称）监理招标文件的全部内容，愿意以费率</w:t>
      </w:r>
      <w:r>
        <w:rPr>
          <w:rFonts w:hint="eastAsia" w:ascii="宋体" w:hAnsi="宋体" w:cs="宋体"/>
          <w:szCs w:val="21"/>
          <w:u w:val="single"/>
        </w:rPr>
        <w:t xml:space="preserve">    </w:t>
      </w:r>
      <w:r>
        <w:rPr>
          <w:rFonts w:hint="eastAsia" w:ascii="宋体" w:hAnsi="宋体" w:cs="宋体"/>
          <w:szCs w:val="21"/>
        </w:rPr>
        <w:t>的投标报价，</w:t>
      </w:r>
      <w:r>
        <w:rPr>
          <w:rFonts w:hint="eastAsia" w:ascii="宋体" w:hAnsi="宋体" w:cs="宋体"/>
        </w:rPr>
        <w:t>监理服务期</w:t>
      </w: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rPr>
        <w:t>质量监控目标</w:t>
      </w:r>
      <w:r>
        <w:rPr>
          <w:rFonts w:hint="eastAsia" w:ascii="宋体" w:hAnsi="宋体" w:cs="宋体"/>
          <w:szCs w:val="21"/>
          <w:u w:val="single"/>
        </w:rPr>
        <w:t xml:space="preserve">      </w:t>
      </w:r>
      <w:r>
        <w:rPr>
          <w:rFonts w:hint="eastAsia" w:ascii="宋体" w:hAnsi="宋体" w:cs="宋体"/>
          <w:szCs w:val="21"/>
        </w:rPr>
        <w:t>，项目总监：</w:t>
      </w:r>
      <w:r>
        <w:rPr>
          <w:rFonts w:hint="eastAsia" w:ascii="宋体" w:hAnsi="宋体" w:cs="宋体"/>
          <w:szCs w:val="21"/>
          <w:u w:val="single"/>
        </w:rPr>
        <w:t xml:space="preserve">     </w:t>
      </w:r>
      <w:r>
        <w:rPr>
          <w:rFonts w:hint="eastAsia" w:ascii="宋体" w:hAnsi="宋体" w:cs="宋体"/>
          <w:szCs w:val="21"/>
        </w:rPr>
        <w:t xml:space="preserve"> ，职称：</w:t>
      </w:r>
      <w:r>
        <w:rPr>
          <w:rFonts w:hint="eastAsia" w:ascii="宋体" w:hAnsi="宋体" w:cs="宋体"/>
          <w:szCs w:val="21"/>
          <w:u w:val="single"/>
        </w:rPr>
        <w:t xml:space="preserve">       </w:t>
      </w:r>
      <w:r>
        <w:rPr>
          <w:rFonts w:hint="eastAsia" w:ascii="宋体" w:hAnsi="宋体" w:cs="宋体"/>
          <w:szCs w:val="21"/>
        </w:rPr>
        <w:t xml:space="preserve"> 按合同约定承担实施和完成及质量保修的全部监理工作，工程质量达到现行国家、省、市规范和标准。</w:t>
      </w:r>
    </w:p>
    <w:p>
      <w:pPr>
        <w:snapToGrid w:val="0"/>
        <w:spacing w:line="440" w:lineRule="exact"/>
        <w:ind w:firstLine="420" w:firstLineChars="200"/>
        <w:rPr>
          <w:rFonts w:hint="eastAsia" w:ascii="宋体" w:hAnsi="宋体" w:cs="宋体"/>
          <w:szCs w:val="21"/>
        </w:rPr>
      </w:pPr>
      <w:r>
        <w:rPr>
          <w:rFonts w:hint="eastAsia" w:ascii="宋体" w:hAnsi="宋体" w:cs="宋体"/>
          <w:szCs w:val="21"/>
        </w:rPr>
        <w:t>2．</w:t>
      </w:r>
      <w:r>
        <w:rPr>
          <w:rFonts w:hint="eastAsia" w:ascii="宋体" w:hAnsi="宋体" w:cs="宋体"/>
        </w:rPr>
        <w:t>我方</w:t>
      </w:r>
      <w:r>
        <w:rPr>
          <w:rFonts w:hint="eastAsia" w:ascii="宋体" w:hAnsi="宋体" w:cs="宋体"/>
          <w:szCs w:val="21"/>
        </w:rPr>
        <w:t>已经详细审核了全部招标文件，包括修改、补充的文件（如果有的话）和参考资料以及有关附件，我们完全理解并同意放弃对这方面有不明及误解的权利。</w:t>
      </w:r>
    </w:p>
    <w:p>
      <w:pPr>
        <w:snapToGrid w:val="0"/>
        <w:spacing w:line="440" w:lineRule="exact"/>
        <w:ind w:firstLine="420" w:firstLineChars="200"/>
        <w:rPr>
          <w:rFonts w:hint="eastAsia" w:ascii="宋体" w:hAnsi="宋体" w:cs="宋体"/>
          <w:szCs w:val="21"/>
        </w:rPr>
      </w:pPr>
      <w:r>
        <w:rPr>
          <w:rFonts w:hint="eastAsia" w:ascii="宋体" w:hAnsi="宋体" w:cs="宋体"/>
          <w:szCs w:val="21"/>
        </w:rPr>
        <w:t>3．我方承诺在投标有效期</w:t>
      </w:r>
      <w:r>
        <w:rPr>
          <w:rFonts w:hint="eastAsia" w:ascii="宋体" w:hAnsi="宋体" w:cs="宋体"/>
          <w:szCs w:val="21"/>
          <w:u w:val="single"/>
        </w:rPr>
        <w:t xml:space="preserve">         </w:t>
      </w:r>
      <w:r>
        <w:rPr>
          <w:rFonts w:hint="eastAsia" w:ascii="宋体" w:hAnsi="宋体" w:cs="宋体"/>
          <w:szCs w:val="21"/>
        </w:rPr>
        <w:t>日历天内不修改、撤销投标文件。</w:t>
      </w:r>
    </w:p>
    <w:p>
      <w:pPr>
        <w:snapToGrid w:val="0"/>
        <w:spacing w:line="440" w:lineRule="exact"/>
        <w:ind w:firstLine="420" w:firstLineChars="200"/>
        <w:rPr>
          <w:rFonts w:hint="eastAsia" w:ascii="宋体" w:hAnsi="宋体" w:cs="宋体"/>
          <w:szCs w:val="21"/>
        </w:rPr>
      </w:pPr>
      <w:r>
        <w:rPr>
          <w:rFonts w:hint="eastAsia" w:ascii="宋体" w:hAnsi="宋体" w:cs="宋体"/>
          <w:szCs w:val="21"/>
        </w:rPr>
        <w:t>4． 随同本投标函提交投标保证金一份，金额为人民币（大写）</w:t>
      </w:r>
      <w:r>
        <w:rPr>
          <w:rFonts w:hint="eastAsia" w:ascii="宋体" w:hAnsi="宋体" w:cs="宋体"/>
          <w:szCs w:val="21"/>
          <w:u w:val="single"/>
        </w:rPr>
        <w:t xml:space="preserve">     </w:t>
      </w:r>
      <w:r>
        <w:rPr>
          <w:rFonts w:hint="eastAsia" w:ascii="宋体" w:hAnsi="宋体" w:cs="宋体"/>
          <w:szCs w:val="21"/>
        </w:rPr>
        <w:t>（RMB￥：</w:t>
      </w:r>
      <w:r>
        <w:rPr>
          <w:rFonts w:hint="eastAsia" w:ascii="宋体" w:hAnsi="宋体" w:cs="宋体"/>
          <w:szCs w:val="21"/>
          <w:u w:val="single"/>
        </w:rPr>
        <w:t xml:space="preserve">     </w:t>
      </w:r>
      <w:r>
        <w:rPr>
          <w:rFonts w:hint="eastAsia" w:ascii="宋体" w:hAnsi="宋体" w:cs="宋体"/>
          <w:szCs w:val="21"/>
        </w:rPr>
        <w:t>元）。</w:t>
      </w:r>
    </w:p>
    <w:p>
      <w:pPr>
        <w:snapToGrid w:val="0"/>
        <w:spacing w:line="440" w:lineRule="exact"/>
        <w:ind w:firstLine="420" w:firstLineChars="200"/>
        <w:rPr>
          <w:rFonts w:hint="eastAsia" w:ascii="宋体" w:hAnsi="宋体" w:cs="宋体"/>
          <w:szCs w:val="21"/>
        </w:rPr>
      </w:pPr>
      <w:r>
        <w:rPr>
          <w:rFonts w:hint="eastAsia" w:ascii="宋体" w:hAnsi="宋体" w:cs="宋体"/>
          <w:szCs w:val="21"/>
        </w:rPr>
        <w:t>5．如我方中标：</w:t>
      </w:r>
    </w:p>
    <w:p>
      <w:pPr>
        <w:snapToGrid w:val="0"/>
        <w:spacing w:line="440" w:lineRule="exact"/>
        <w:ind w:firstLine="718" w:firstLineChars="342"/>
        <w:rPr>
          <w:rFonts w:hint="eastAsia" w:ascii="宋体" w:hAnsi="宋体" w:cs="宋体"/>
          <w:szCs w:val="21"/>
        </w:rPr>
      </w:pPr>
      <w:r>
        <w:rPr>
          <w:rFonts w:hint="eastAsia" w:ascii="宋体" w:hAnsi="宋体" w:cs="宋体"/>
          <w:szCs w:val="21"/>
        </w:rPr>
        <w:t>（1）我方承诺在收到中标通知书后，在中标通知书规定的期限内与你方签订合同。</w:t>
      </w:r>
    </w:p>
    <w:p>
      <w:pPr>
        <w:snapToGrid w:val="0"/>
        <w:spacing w:line="440" w:lineRule="exact"/>
        <w:ind w:firstLine="718" w:firstLineChars="342"/>
        <w:rPr>
          <w:rFonts w:hint="eastAsia" w:ascii="宋体" w:hAnsi="宋体" w:cs="宋体"/>
          <w:szCs w:val="21"/>
        </w:rPr>
      </w:pPr>
      <w:r>
        <w:rPr>
          <w:rFonts w:hint="eastAsia" w:ascii="宋体" w:hAnsi="宋体" w:cs="宋体"/>
          <w:szCs w:val="21"/>
        </w:rPr>
        <w:t>（2）随同本投标函递交的投标函附录属于合同文件的组成部分。</w:t>
      </w:r>
    </w:p>
    <w:p>
      <w:pPr>
        <w:snapToGrid w:val="0"/>
        <w:spacing w:line="440" w:lineRule="exact"/>
        <w:ind w:firstLine="718" w:firstLineChars="342"/>
        <w:rPr>
          <w:rFonts w:hint="eastAsia" w:ascii="宋体" w:hAnsi="宋体" w:cs="宋体"/>
          <w:szCs w:val="21"/>
        </w:rPr>
      </w:pPr>
      <w:r>
        <w:rPr>
          <w:rFonts w:hint="eastAsia" w:ascii="宋体" w:hAnsi="宋体" w:cs="宋体"/>
          <w:szCs w:val="21"/>
        </w:rPr>
        <w:t>（3）我方承诺按照招标文件规定向你方递交履约担保。</w:t>
      </w:r>
    </w:p>
    <w:p>
      <w:pPr>
        <w:snapToGrid w:val="0"/>
        <w:spacing w:line="440" w:lineRule="exact"/>
        <w:ind w:firstLine="718" w:firstLineChars="342"/>
        <w:rPr>
          <w:rFonts w:hint="eastAsia" w:ascii="宋体" w:hAnsi="宋体" w:cs="宋体"/>
          <w:szCs w:val="21"/>
        </w:rPr>
      </w:pPr>
      <w:r>
        <w:rPr>
          <w:rFonts w:hint="eastAsia" w:ascii="宋体" w:hAnsi="宋体" w:cs="宋体"/>
          <w:szCs w:val="21"/>
        </w:rPr>
        <w:t>（4）我方承诺在合同约定的期限内完成并移交全部监理工作。</w:t>
      </w:r>
    </w:p>
    <w:p>
      <w:pPr>
        <w:snapToGrid w:val="0"/>
        <w:spacing w:line="440" w:lineRule="exact"/>
        <w:ind w:firstLine="718" w:firstLineChars="342"/>
        <w:rPr>
          <w:rFonts w:hint="eastAsia" w:ascii="宋体" w:hAnsi="宋体" w:cs="宋体"/>
          <w:szCs w:val="21"/>
        </w:rPr>
      </w:pPr>
      <w:r>
        <w:rPr>
          <w:rFonts w:hint="eastAsia" w:ascii="宋体" w:hAnsi="宋体" w:cs="宋体"/>
          <w:szCs w:val="21"/>
        </w:rPr>
        <w:t>（5）我方承诺按照招标文件的要求和招标人签订工程监理合同，按招标文件要求组建</w:t>
      </w:r>
      <w:r>
        <w:rPr>
          <w:rFonts w:hint="eastAsia" w:ascii="宋体" w:hAnsi="宋体" w:cs="宋体"/>
        </w:rPr>
        <w:t>项目管理监理部</w:t>
      </w:r>
      <w:r>
        <w:rPr>
          <w:rFonts w:hint="eastAsia" w:ascii="宋体" w:hAnsi="宋体" w:cs="宋体"/>
          <w:szCs w:val="21"/>
        </w:rPr>
        <w:t>进驻施工现场实施监理合同。</w:t>
      </w:r>
    </w:p>
    <w:p>
      <w:pPr>
        <w:snapToGrid w:val="0"/>
        <w:spacing w:line="440" w:lineRule="exact"/>
        <w:ind w:firstLine="420" w:firstLineChars="200"/>
        <w:rPr>
          <w:rFonts w:hint="eastAsia" w:ascii="宋体" w:hAnsi="宋体" w:cs="宋体"/>
          <w:szCs w:val="21"/>
        </w:rPr>
      </w:pPr>
      <w:r>
        <w:rPr>
          <w:rFonts w:hint="eastAsia" w:ascii="宋体" w:hAnsi="宋体" w:cs="宋体"/>
          <w:szCs w:val="21"/>
        </w:rPr>
        <w:t>6．我方理解贵方不一定接受最低投标报价或任何贵方可能收到的投标。</w:t>
      </w:r>
    </w:p>
    <w:p>
      <w:pPr>
        <w:snapToGrid w:val="0"/>
        <w:spacing w:line="440" w:lineRule="exact"/>
        <w:ind w:firstLine="420" w:firstLineChars="200"/>
        <w:rPr>
          <w:rFonts w:hint="eastAsia" w:ascii="宋体" w:hAnsi="宋体" w:cs="宋体"/>
        </w:rPr>
      </w:pPr>
      <w:r>
        <w:rPr>
          <w:rFonts w:hint="eastAsia" w:ascii="宋体" w:hAnsi="宋体" w:cs="宋体"/>
          <w:szCs w:val="21"/>
        </w:rPr>
        <w:t>7．</w:t>
      </w:r>
      <w:r>
        <w:rPr>
          <w:rFonts w:hint="eastAsia" w:ascii="宋体" w:hAnsi="宋体" w:cs="宋体"/>
        </w:rPr>
        <w:t>我方在此声明，所递交的投标文件及有关资料内容完整、真实和准确，且不存在第二章“投标人须知”第1.4.3项规定的任何一种情形。</w:t>
      </w:r>
    </w:p>
    <w:p>
      <w:pPr>
        <w:snapToGrid w:val="0"/>
        <w:spacing w:line="440" w:lineRule="exact"/>
        <w:ind w:firstLine="420" w:firstLineChars="200"/>
        <w:rPr>
          <w:rFonts w:hint="eastAsia" w:ascii="宋体" w:hAnsi="宋体" w:cs="宋体"/>
          <w:szCs w:val="21"/>
        </w:rPr>
      </w:pPr>
      <w:r>
        <w:rPr>
          <w:rFonts w:hint="eastAsia" w:ascii="宋体" w:hAnsi="宋体" w:cs="宋体"/>
        </w:rPr>
        <w:t>8</w:t>
      </w:r>
      <w:r>
        <w:rPr>
          <w:rFonts w:hint="eastAsia" w:ascii="宋体" w:hAnsi="宋体" w:cs="宋体"/>
          <w:szCs w:val="21"/>
        </w:rPr>
        <w:t>．</w:t>
      </w:r>
      <w:r>
        <w:rPr>
          <w:rFonts w:hint="eastAsia" w:ascii="宋体" w:hAnsi="宋体" w:cs="宋体"/>
        </w:rPr>
        <w:t>我方在此声明，所递交的投标文件（包括有关资料、澄清）真实可信，不存在虚假（包括隐瞒），</w:t>
      </w:r>
      <w:r>
        <w:rPr>
          <w:rFonts w:hint="eastAsia" w:ascii="宋体" w:hAnsi="宋体" w:cs="宋体"/>
          <w:szCs w:val="21"/>
        </w:rPr>
        <w:t>我方承诺，如存在虚假投标行为，我方自愿按有关规定承担责任。</w:t>
      </w:r>
    </w:p>
    <w:p>
      <w:pPr>
        <w:snapToGrid w:val="0"/>
        <w:spacing w:line="440" w:lineRule="exact"/>
        <w:rPr>
          <w:rFonts w:hint="eastAsia" w:ascii="宋体" w:hAnsi="宋体" w:cs="宋体"/>
          <w:szCs w:val="21"/>
        </w:rPr>
      </w:pPr>
    </w:p>
    <w:p>
      <w:pPr>
        <w:snapToGrid w:val="0"/>
        <w:spacing w:line="440" w:lineRule="exact"/>
        <w:ind w:left="420" w:leftChars="200" w:firstLine="3675" w:firstLineChars="1750"/>
        <w:rPr>
          <w:rFonts w:hint="eastAsia" w:ascii="宋体" w:hAnsi="宋体" w:cs="宋体"/>
          <w:szCs w:val="21"/>
        </w:rPr>
      </w:pPr>
      <w:r>
        <w:rPr>
          <w:rFonts w:hint="eastAsia" w:ascii="宋体" w:hAnsi="宋体" w:cs="宋体"/>
          <w:szCs w:val="21"/>
        </w:rPr>
        <w:t>投 标 人：</w:t>
      </w:r>
      <w:r>
        <w:rPr>
          <w:rFonts w:hint="eastAsia" w:ascii="宋体" w:hAnsi="宋体" w:cs="宋体"/>
          <w:szCs w:val="21"/>
          <w:u w:val="single"/>
        </w:rPr>
        <w:t xml:space="preserve">                     </w:t>
      </w:r>
      <w:r>
        <w:rPr>
          <w:rFonts w:hint="eastAsia" w:ascii="宋体" w:hAnsi="宋体" w:cs="宋体"/>
          <w:szCs w:val="21"/>
        </w:rPr>
        <w:t>（盖单位公章）</w:t>
      </w:r>
    </w:p>
    <w:p>
      <w:pPr>
        <w:snapToGrid w:val="0"/>
        <w:spacing w:line="440" w:lineRule="exact"/>
        <w:ind w:left="420" w:leftChars="200" w:firstLine="3675" w:firstLineChars="1750"/>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snapToGrid w:val="0"/>
        <w:spacing w:line="440" w:lineRule="exact"/>
        <w:ind w:left="420" w:leftChars="200" w:firstLine="3675" w:firstLineChars="1750"/>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snapToGrid w:val="0"/>
        <w:spacing w:line="440" w:lineRule="exact"/>
        <w:ind w:left="420" w:leftChars="200" w:firstLine="3675" w:firstLineChars="1750"/>
        <w:rPr>
          <w:rFonts w:hint="eastAsia" w:ascii="宋体" w:hAnsi="宋体" w:cs="宋体"/>
          <w:szCs w:val="21"/>
        </w:rPr>
      </w:pPr>
      <w:r>
        <w:rPr>
          <w:rFonts w:hint="eastAsia" w:ascii="宋体" w:hAnsi="宋体" w:cs="宋体"/>
          <w:szCs w:val="21"/>
        </w:rPr>
        <w:t>网址：</w:t>
      </w:r>
      <w:r>
        <w:rPr>
          <w:rFonts w:hint="eastAsia" w:ascii="宋体" w:hAnsi="宋体" w:cs="宋体"/>
          <w:szCs w:val="21"/>
          <w:u w:val="single"/>
        </w:rPr>
        <w:t xml:space="preserve">                                     </w:t>
      </w:r>
    </w:p>
    <w:p>
      <w:pPr>
        <w:snapToGrid w:val="0"/>
        <w:spacing w:line="440" w:lineRule="exact"/>
        <w:ind w:left="420" w:leftChars="200" w:firstLine="3675" w:firstLineChars="1750"/>
        <w:rPr>
          <w:rFonts w:hint="eastAsia" w:ascii="宋体" w:hAnsi="宋体" w:cs="宋体"/>
          <w:szCs w:val="21"/>
        </w:rPr>
      </w:pPr>
      <w:r>
        <w:rPr>
          <w:rFonts w:hint="eastAsia" w:ascii="宋体" w:hAnsi="宋体" w:cs="宋体"/>
          <w:szCs w:val="21"/>
        </w:rPr>
        <w:t>电话：</w:t>
      </w:r>
      <w:r>
        <w:rPr>
          <w:rFonts w:hint="eastAsia" w:ascii="宋体" w:hAnsi="宋体" w:cs="宋体"/>
          <w:szCs w:val="21"/>
          <w:u w:val="single"/>
        </w:rPr>
        <w:t xml:space="preserve">                                     </w:t>
      </w:r>
    </w:p>
    <w:p>
      <w:pPr>
        <w:snapToGrid w:val="0"/>
        <w:spacing w:line="440" w:lineRule="exact"/>
        <w:ind w:left="420" w:leftChars="200" w:firstLine="3675" w:firstLineChars="1750"/>
        <w:rPr>
          <w:rFonts w:hint="eastAsia" w:ascii="宋体" w:hAnsi="宋体" w:cs="宋体"/>
          <w:szCs w:val="21"/>
        </w:rPr>
      </w:pPr>
      <w:r>
        <w:rPr>
          <w:rFonts w:hint="eastAsia" w:ascii="宋体" w:hAnsi="宋体" w:cs="宋体"/>
          <w:szCs w:val="21"/>
        </w:rPr>
        <w:t>传真：</w:t>
      </w:r>
      <w:r>
        <w:rPr>
          <w:rFonts w:hint="eastAsia" w:ascii="宋体" w:hAnsi="宋体" w:cs="宋体"/>
          <w:szCs w:val="21"/>
          <w:u w:val="single"/>
        </w:rPr>
        <w:t xml:space="preserve">                                     </w:t>
      </w:r>
    </w:p>
    <w:p>
      <w:pPr>
        <w:snapToGrid w:val="0"/>
        <w:spacing w:line="440" w:lineRule="exact"/>
        <w:ind w:left="420" w:leftChars="200" w:firstLine="3675" w:firstLineChars="1750"/>
        <w:rPr>
          <w:rFonts w:hint="eastAsia" w:ascii="宋体" w:hAnsi="宋体" w:cs="宋体"/>
          <w:szCs w:val="21"/>
        </w:rPr>
      </w:pPr>
      <w:r>
        <w:rPr>
          <w:rFonts w:hint="eastAsia" w:ascii="宋体" w:hAnsi="宋体" w:cs="宋体"/>
          <w:szCs w:val="21"/>
        </w:rPr>
        <w:t>邮政编码：</w:t>
      </w:r>
      <w:r>
        <w:rPr>
          <w:rFonts w:hint="eastAsia" w:ascii="宋体" w:hAnsi="宋体" w:cs="宋体"/>
          <w:szCs w:val="21"/>
          <w:u w:val="single"/>
        </w:rPr>
        <w:t xml:space="preserve">                                 </w:t>
      </w:r>
    </w:p>
    <w:p>
      <w:pPr>
        <w:snapToGrid w:val="0"/>
        <w:spacing w:line="440" w:lineRule="exact"/>
        <w:ind w:firstLine="5040" w:firstLineChars="2400"/>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360" w:lineRule="auto"/>
        <w:rPr>
          <w:rFonts w:hint="eastAsia" w:ascii="宋体" w:hAnsi="宋体" w:cs="宋体"/>
          <w:sz w:val="20"/>
        </w:rPr>
      </w:pPr>
    </w:p>
    <w:p>
      <w:pPr>
        <w:pStyle w:val="22"/>
        <w:keepNext w:val="0"/>
        <w:keepLines w:val="0"/>
        <w:snapToGrid w:val="0"/>
        <w:spacing w:line="360" w:lineRule="auto"/>
        <w:jc w:val="center"/>
        <w:rPr>
          <w:rFonts w:hint="eastAsia" w:ascii="宋体" w:hAnsi="宋体" w:eastAsia="宋体"/>
          <w:szCs w:val="23"/>
        </w:rPr>
      </w:pPr>
      <w:bookmarkStart w:id="161" w:name="_Toc144974859"/>
      <w:bookmarkStart w:id="162" w:name="_Toc10847"/>
      <w:bookmarkStart w:id="163" w:name="_Toc411677228"/>
      <w:bookmarkStart w:id="164" w:name="_Toc23205"/>
      <w:bookmarkStart w:id="165" w:name="_Toc290577194"/>
      <w:bookmarkStart w:id="166" w:name="_Toc152045790"/>
      <w:bookmarkStart w:id="167" w:name="_Toc152042579"/>
      <w:r>
        <w:rPr>
          <w:rFonts w:hint="eastAsia" w:ascii="宋体" w:hAnsi="宋体" w:eastAsia="宋体"/>
          <w:szCs w:val="23"/>
        </w:rPr>
        <w:t>（二）投标函附录</w:t>
      </w:r>
      <w:bookmarkEnd w:id="161"/>
      <w:bookmarkEnd w:id="162"/>
      <w:bookmarkEnd w:id="163"/>
      <w:bookmarkEnd w:id="164"/>
      <w:bookmarkEnd w:id="165"/>
      <w:bookmarkEnd w:id="166"/>
      <w:bookmarkEnd w:id="167"/>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709"/>
        <w:gridCol w:w="1315"/>
        <w:gridCol w:w="1230"/>
        <w:gridCol w:w="1500"/>
        <w:gridCol w:w="810"/>
        <w:gridCol w:w="1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01" w:type="dxa"/>
            <w:noWrap w:val="0"/>
            <w:vAlign w:val="center"/>
          </w:tcPr>
          <w:p>
            <w:pPr>
              <w:snapToGrid w:val="0"/>
              <w:spacing w:line="360" w:lineRule="auto"/>
              <w:jc w:val="center"/>
              <w:rPr>
                <w:rFonts w:hint="eastAsia" w:ascii="宋体" w:hAnsi="宋体" w:cs="宋体"/>
              </w:rPr>
            </w:pPr>
            <w:r>
              <w:rPr>
                <w:rFonts w:hint="eastAsia" w:ascii="宋体" w:hAnsi="宋体" w:cs="宋体"/>
                <w:szCs w:val="21"/>
              </w:rPr>
              <w:t>项目名称</w:t>
            </w:r>
          </w:p>
        </w:tc>
        <w:tc>
          <w:tcPr>
            <w:tcW w:w="6713" w:type="dxa"/>
            <w:gridSpan w:val="6"/>
            <w:noWrap w:val="0"/>
            <w:vAlign w:val="center"/>
          </w:tcPr>
          <w:p>
            <w:pPr>
              <w:snapToGrid w:val="0"/>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01" w:type="dxa"/>
            <w:noWrap w:val="0"/>
            <w:vAlign w:val="center"/>
          </w:tcPr>
          <w:p>
            <w:pPr>
              <w:snapToGrid w:val="0"/>
              <w:spacing w:line="360" w:lineRule="auto"/>
              <w:jc w:val="center"/>
              <w:rPr>
                <w:rFonts w:hint="eastAsia" w:ascii="宋体" w:hAnsi="宋体" w:cs="宋体"/>
              </w:rPr>
            </w:pPr>
            <w:r>
              <w:rPr>
                <w:rFonts w:hint="eastAsia" w:ascii="宋体" w:hAnsi="宋体" w:cs="宋体"/>
                <w:szCs w:val="21"/>
              </w:rPr>
              <w:t>投标人</w:t>
            </w:r>
          </w:p>
        </w:tc>
        <w:tc>
          <w:tcPr>
            <w:tcW w:w="6713" w:type="dxa"/>
            <w:gridSpan w:val="6"/>
            <w:noWrap w:val="0"/>
            <w:vAlign w:val="center"/>
          </w:tcPr>
          <w:p>
            <w:pPr>
              <w:snapToGrid w:val="0"/>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01" w:type="dxa"/>
            <w:noWrap w:val="0"/>
            <w:vAlign w:val="center"/>
          </w:tcPr>
          <w:p>
            <w:pPr>
              <w:snapToGrid w:val="0"/>
              <w:spacing w:line="360" w:lineRule="auto"/>
              <w:jc w:val="center"/>
              <w:rPr>
                <w:rFonts w:hint="eastAsia" w:ascii="宋体" w:hAnsi="宋体" w:cs="宋体"/>
              </w:rPr>
            </w:pPr>
            <w:r>
              <w:rPr>
                <w:rFonts w:hint="eastAsia" w:ascii="宋体" w:hAnsi="宋体" w:cs="宋体"/>
                <w:szCs w:val="21"/>
              </w:rPr>
              <w:t>投标范围</w:t>
            </w:r>
          </w:p>
        </w:tc>
        <w:tc>
          <w:tcPr>
            <w:tcW w:w="6713" w:type="dxa"/>
            <w:gridSpan w:val="6"/>
            <w:noWrap w:val="0"/>
            <w:vAlign w:val="center"/>
          </w:tcPr>
          <w:p>
            <w:pPr>
              <w:snapToGrid w:val="0"/>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snapToGrid w:val="0"/>
              <w:spacing w:line="360" w:lineRule="auto"/>
              <w:jc w:val="center"/>
              <w:rPr>
                <w:rFonts w:hint="eastAsia" w:ascii="宋体" w:hAnsi="宋体" w:cs="宋体"/>
              </w:rPr>
            </w:pPr>
            <w:r>
              <w:rPr>
                <w:rFonts w:hint="eastAsia" w:ascii="宋体" w:hAnsi="宋体" w:cs="宋体"/>
              </w:rPr>
              <w:t>投标报价</w:t>
            </w:r>
          </w:p>
        </w:tc>
        <w:tc>
          <w:tcPr>
            <w:tcW w:w="6713" w:type="dxa"/>
            <w:gridSpan w:val="6"/>
            <w:noWrap w:val="0"/>
            <w:vAlign w:val="center"/>
          </w:tcPr>
          <w:p>
            <w:pPr>
              <w:snapToGrid w:val="0"/>
              <w:spacing w:line="360" w:lineRule="auto"/>
              <w:ind w:firstLine="735" w:firstLineChars="350"/>
              <w:rPr>
                <w:rFonts w:hint="eastAsia" w:ascii="宋体" w:hAnsi="宋体" w:cs="宋体"/>
              </w:rPr>
            </w:pPr>
            <w:r>
              <w:rPr>
                <w:rFonts w:hint="eastAsia" w:ascii="宋体" w:hAnsi="宋体" w:cs="宋体"/>
                <w:u w:val="single"/>
              </w:rPr>
              <w:t xml:space="preserve">      </w:t>
            </w:r>
            <w:r>
              <w:rPr>
                <w:rFonts w:hint="eastAsia" w:ascii="宋体" w:hAnsi="宋体" w:cs="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701" w:type="dxa"/>
            <w:noWrap w:val="0"/>
            <w:vAlign w:val="center"/>
          </w:tcPr>
          <w:p>
            <w:pPr>
              <w:snapToGrid w:val="0"/>
              <w:spacing w:line="360" w:lineRule="auto"/>
              <w:jc w:val="center"/>
              <w:rPr>
                <w:rFonts w:hint="eastAsia" w:ascii="宋体" w:hAnsi="宋体" w:cs="宋体"/>
              </w:rPr>
            </w:pPr>
            <w:r>
              <w:rPr>
                <w:rFonts w:hint="eastAsia" w:ascii="宋体" w:hAnsi="宋体" w:cs="宋体"/>
                <w:szCs w:val="21"/>
              </w:rPr>
              <w:t>项目总监</w:t>
            </w:r>
          </w:p>
        </w:tc>
        <w:tc>
          <w:tcPr>
            <w:tcW w:w="709"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姓名</w:t>
            </w:r>
          </w:p>
        </w:tc>
        <w:tc>
          <w:tcPr>
            <w:tcW w:w="1315" w:type="dxa"/>
            <w:noWrap w:val="0"/>
            <w:vAlign w:val="center"/>
          </w:tcPr>
          <w:p>
            <w:pPr>
              <w:snapToGrid w:val="0"/>
              <w:spacing w:line="360" w:lineRule="auto"/>
              <w:jc w:val="center"/>
              <w:rPr>
                <w:rFonts w:hint="eastAsia" w:ascii="宋体" w:hAnsi="宋体" w:cs="宋体"/>
                <w:szCs w:val="21"/>
              </w:rPr>
            </w:pPr>
          </w:p>
        </w:tc>
        <w:tc>
          <w:tcPr>
            <w:tcW w:w="1230" w:type="dxa"/>
            <w:noWrap w:val="0"/>
            <w:vAlign w:val="center"/>
          </w:tcPr>
          <w:p>
            <w:pPr>
              <w:snapToGrid w:val="0"/>
              <w:spacing w:line="360" w:lineRule="auto"/>
              <w:jc w:val="center"/>
              <w:rPr>
                <w:rFonts w:hint="eastAsia" w:ascii="宋体" w:hAnsi="宋体" w:cs="宋体"/>
              </w:rPr>
            </w:pPr>
            <w:r>
              <w:rPr>
                <w:rFonts w:hint="eastAsia" w:ascii="宋体" w:hAnsi="宋体" w:cs="宋体"/>
                <w:szCs w:val="21"/>
              </w:rPr>
              <w:t>执业</w:t>
            </w:r>
            <w:r>
              <w:rPr>
                <w:rFonts w:hint="eastAsia" w:ascii="宋体" w:hAnsi="宋体" w:cs="宋体"/>
              </w:rPr>
              <w:t>资格</w:t>
            </w:r>
          </w:p>
          <w:p>
            <w:pPr>
              <w:snapToGrid w:val="0"/>
              <w:spacing w:line="360" w:lineRule="auto"/>
              <w:jc w:val="center"/>
              <w:rPr>
                <w:rFonts w:hint="eastAsia" w:ascii="宋体" w:hAnsi="宋体" w:cs="宋体"/>
                <w:szCs w:val="21"/>
              </w:rPr>
            </w:pPr>
            <w:r>
              <w:rPr>
                <w:rFonts w:hint="eastAsia" w:ascii="宋体" w:hAnsi="宋体" w:cs="宋体"/>
              </w:rPr>
              <w:t>证书编号</w:t>
            </w:r>
          </w:p>
        </w:tc>
        <w:tc>
          <w:tcPr>
            <w:tcW w:w="1500" w:type="dxa"/>
            <w:noWrap w:val="0"/>
            <w:vAlign w:val="center"/>
          </w:tcPr>
          <w:p>
            <w:pPr>
              <w:snapToGrid w:val="0"/>
              <w:spacing w:line="360" w:lineRule="auto"/>
              <w:jc w:val="center"/>
              <w:rPr>
                <w:rFonts w:hint="eastAsia" w:ascii="宋体" w:hAnsi="宋体" w:cs="宋体"/>
                <w:szCs w:val="21"/>
              </w:rPr>
            </w:pPr>
          </w:p>
        </w:tc>
        <w:tc>
          <w:tcPr>
            <w:tcW w:w="810" w:type="dxa"/>
            <w:noWrap w:val="0"/>
            <w:vAlign w:val="center"/>
          </w:tcPr>
          <w:p>
            <w:pPr>
              <w:snapToGrid w:val="0"/>
              <w:spacing w:line="360" w:lineRule="auto"/>
              <w:jc w:val="center"/>
              <w:rPr>
                <w:rFonts w:hint="eastAsia" w:ascii="宋体" w:hAnsi="宋体" w:cs="宋体"/>
                <w:szCs w:val="21"/>
              </w:rPr>
            </w:pPr>
            <w:r>
              <w:rPr>
                <w:rFonts w:hint="eastAsia" w:ascii="宋体" w:hAnsi="宋体" w:cs="宋体"/>
              </w:rPr>
              <w:t>职称</w:t>
            </w:r>
          </w:p>
        </w:tc>
        <w:tc>
          <w:tcPr>
            <w:tcW w:w="1149" w:type="dxa"/>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01" w:type="dxa"/>
            <w:noWrap w:val="0"/>
            <w:vAlign w:val="center"/>
          </w:tcPr>
          <w:p>
            <w:pPr>
              <w:snapToGrid w:val="0"/>
              <w:spacing w:line="360" w:lineRule="auto"/>
              <w:jc w:val="center"/>
              <w:rPr>
                <w:rFonts w:hint="eastAsia" w:ascii="宋体" w:hAnsi="宋体" w:cs="宋体"/>
              </w:rPr>
            </w:pPr>
            <w:r>
              <w:rPr>
                <w:rFonts w:hint="eastAsia" w:ascii="宋体" w:hAnsi="宋体" w:cs="宋体"/>
              </w:rPr>
              <w:t>监理服务期</w:t>
            </w:r>
          </w:p>
        </w:tc>
        <w:tc>
          <w:tcPr>
            <w:tcW w:w="6713" w:type="dxa"/>
            <w:gridSpan w:val="6"/>
            <w:noWrap w:val="0"/>
            <w:vAlign w:val="center"/>
          </w:tcPr>
          <w:p>
            <w:pPr>
              <w:snapToGrid w:val="0"/>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01" w:type="dxa"/>
            <w:noWrap w:val="0"/>
            <w:vAlign w:val="center"/>
          </w:tcPr>
          <w:p>
            <w:pPr>
              <w:snapToGrid w:val="0"/>
              <w:spacing w:line="360" w:lineRule="auto"/>
              <w:jc w:val="center"/>
              <w:rPr>
                <w:rFonts w:hint="eastAsia" w:ascii="宋体" w:hAnsi="宋体" w:cs="宋体"/>
              </w:rPr>
            </w:pPr>
            <w:r>
              <w:rPr>
                <w:rFonts w:hint="eastAsia" w:ascii="宋体" w:hAnsi="宋体" w:cs="宋体"/>
              </w:rPr>
              <w:t>质量监控目标</w:t>
            </w:r>
          </w:p>
        </w:tc>
        <w:tc>
          <w:tcPr>
            <w:tcW w:w="6713" w:type="dxa"/>
            <w:gridSpan w:val="6"/>
            <w:noWrap w:val="0"/>
            <w:vAlign w:val="center"/>
          </w:tcPr>
          <w:p>
            <w:pPr>
              <w:snapToGrid w:val="0"/>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01" w:type="dxa"/>
            <w:noWrap w:val="0"/>
            <w:vAlign w:val="center"/>
          </w:tcPr>
          <w:p>
            <w:pPr>
              <w:snapToGrid w:val="0"/>
              <w:spacing w:line="360" w:lineRule="auto"/>
              <w:jc w:val="center"/>
              <w:rPr>
                <w:rFonts w:hint="eastAsia" w:ascii="宋体" w:hAnsi="宋体" w:cs="宋体"/>
              </w:rPr>
            </w:pPr>
            <w:r>
              <w:rPr>
                <w:rFonts w:hint="eastAsia" w:ascii="宋体" w:hAnsi="宋体" w:cs="宋体"/>
                <w:szCs w:val="21"/>
              </w:rPr>
              <w:t>工期控制目标</w:t>
            </w:r>
          </w:p>
        </w:tc>
        <w:tc>
          <w:tcPr>
            <w:tcW w:w="6713" w:type="dxa"/>
            <w:gridSpan w:val="6"/>
            <w:noWrap w:val="0"/>
            <w:vAlign w:val="center"/>
          </w:tcPr>
          <w:p>
            <w:pPr>
              <w:snapToGrid w:val="0"/>
              <w:spacing w:line="360" w:lineRule="auto"/>
              <w:jc w:val="center"/>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701"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投标有效期</w:t>
            </w:r>
          </w:p>
        </w:tc>
        <w:tc>
          <w:tcPr>
            <w:tcW w:w="6713" w:type="dxa"/>
            <w:gridSpan w:val="6"/>
            <w:noWrap w:val="0"/>
            <w:vAlign w:val="center"/>
          </w:tcPr>
          <w:p>
            <w:pPr>
              <w:snapToGrid w:val="0"/>
              <w:spacing w:line="360" w:lineRule="auto"/>
              <w:jc w:val="center"/>
              <w:rPr>
                <w:rFonts w:hint="eastAsia" w:ascii="宋体" w:hAnsi="宋体" w:cs="宋体"/>
              </w:rPr>
            </w:pPr>
            <w:r>
              <w:rPr>
                <w:rFonts w:hint="eastAsia" w:ascii="宋体" w:hAnsi="宋体" w:cs="宋体"/>
                <w:u w:val="single"/>
              </w:rPr>
              <w:t xml:space="preserve">     </w:t>
            </w:r>
            <w:r>
              <w:rPr>
                <w:rFonts w:hint="eastAsia" w:ascii="宋体" w:hAnsi="宋体" w:cs="宋体"/>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6" w:hRule="atLeast"/>
          <w:jc w:val="center"/>
        </w:trPr>
        <w:tc>
          <w:tcPr>
            <w:tcW w:w="1701" w:type="dxa"/>
            <w:noWrap w:val="0"/>
            <w:vAlign w:val="center"/>
          </w:tcPr>
          <w:p>
            <w:pPr>
              <w:snapToGrid w:val="0"/>
              <w:spacing w:line="360" w:lineRule="auto"/>
              <w:jc w:val="center"/>
              <w:rPr>
                <w:rFonts w:hint="eastAsia" w:ascii="宋体" w:hAnsi="宋体" w:cs="宋体"/>
              </w:rPr>
            </w:pPr>
            <w:r>
              <w:rPr>
                <w:rFonts w:hint="eastAsia" w:ascii="宋体" w:hAnsi="宋体" w:cs="宋体"/>
                <w:szCs w:val="21"/>
              </w:rPr>
              <w:t>需要说明的其它问题</w:t>
            </w:r>
          </w:p>
        </w:tc>
        <w:tc>
          <w:tcPr>
            <w:tcW w:w="6713" w:type="dxa"/>
            <w:gridSpan w:val="6"/>
            <w:noWrap w:val="0"/>
            <w:vAlign w:val="center"/>
          </w:tcPr>
          <w:p>
            <w:pPr>
              <w:snapToGrid w:val="0"/>
              <w:spacing w:line="360" w:lineRule="auto"/>
              <w:jc w:val="center"/>
              <w:rPr>
                <w:rFonts w:hint="eastAsia" w:ascii="宋体" w:hAnsi="宋体" w:cs="宋体"/>
              </w:rPr>
            </w:pPr>
          </w:p>
          <w:p>
            <w:pPr>
              <w:snapToGrid w:val="0"/>
              <w:spacing w:line="360" w:lineRule="auto"/>
              <w:jc w:val="center"/>
              <w:rPr>
                <w:rFonts w:hint="eastAsia" w:ascii="宋体" w:hAnsi="宋体" w:cs="宋体"/>
              </w:rPr>
            </w:pPr>
          </w:p>
          <w:p>
            <w:pPr>
              <w:snapToGrid w:val="0"/>
              <w:spacing w:line="360" w:lineRule="auto"/>
              <w:jc w:val="center"/>
              <w:rPr>
                <w:rFonts w:hint="eastAsia" w:ascii="宋体" w:hAnsi="宋体" w:cs="宋体"/>
              </w:rPr>
            </w:pPr>
          </w:p>
          <w:p>
            <w:pPr>
              <w:snapToGrid w:val="0"/>
              <w:spacing w:line="360" w:lineRule="auto"/>
              <w:jc w:val="center"/>
              <w:rPr>
                <w:rFonts w:hint="eastAsia" w:ascii="宋体" w:hAnsi="宋体" w:cs="宋体"/>
              </w:rPr>
            </w:pPr>
          </w:p>
          <w:p>
            <w:pPr>
              <w:snapToGrid w:val="0"/>
              <w:spacing w:line="360" w:lineRule="auto"/>
              <w:rPr>
                <w:rFonts w:hint="eastAsia" w:ascii="宋体" w:hAnsi="宋体" w:cs="宋体"/>
              </w:rPr>
            </w:pPr>
          </w:p>
          <w:p>
            <w:pPr>
              <w:snapToGrid w:val="0"/>
              <w:spacing w:line="360" w:lineRule="auto"/>
              <w:jc w:val="center"/>
              <w:rPr>
                <w:rFonts w:hint="eastAsia" w:ascii="宋体" w:hAnsi="宋体" w:cs="宋体"/>
              </w:rPr>
            </w:pPr>
          </w:p>
          <w:p>
            <w:pPr>
              <w:snapToGrid w:val="0"/>
              <w:spacing w:line="360" w:lineRule="auto"/>
              <w:jc w:val="center"/>
              <w:rPr>
                <w:rFonts w:hint="eastAsia" w:ascii="宋体" w:hAnsi="宋体" w:cs="宋体"/>
              </w:rPr>
            </w:pPr>
          </w:p>
        </w:tc>
      </w:tr>
    </w:tbl>
    <w:p>
      <w:pPr>
        <w:snapToGrid w:val="0"/>
        <w:spacing w:line="360" w:lineRule="auto"/>
        <w:ind w:firstLine="3675" w:firstLineChars="1750"/>
        <w:rPr>
          <w:rFonts w:hint="eastAsia" w:ascii="宋体" w:hAnsi="宋体" w:cs="宋体"/>
          <w:szCs w:val="21"/>
        </w:rPr>
      </w:pPr>
      <w:r>
        <w:rPr>
          <w:rFonts w:hint="eastAsia" w:ascii="宋体" w:hAnsi="宋体" w:cs="宋体"/>
          <w:szCs w:val="21"/>
        </w:rPr>
        <w:t>投 标 人：</w:t>
      </w:r>
      <w:r>
        <w:rPr>
          <w:rFonts w:hint="eastAsia" w:ascii="宋体" w:hAnsi="宋体" w:cs="宋体"/>
          <w:szCs w:val="21"/>
          <w:u w:val="single"/>
        </w:rPr>
        <w:t xml:space="preserve">                     </w:t>
      </w:r>
      <w:r>
        <w:rPr>
          <w:rFonts w:hint="eastAsia" w:ascii="宋体" w:hAnsi="宋体" w:cs="宋体"/>
          <w:szCs w:val="21"/>
        </w:rPr>
        <w:t>（盖单位公章）</w:t>
      </w:r>
    </w:p>
    <w:p>
      <w:pPr>
        <w:snapToGrid w:val="0"/>
        <w:spacing w:line="360" w:lineRule="auto"/>
        <w:ind w:firstLine="3675" w:firstLineChars="1750"/>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snapToGrid w:val="0"/>
        <w:spacing w:line="360" w:lineRule="auto"/>
        <w:ind w:right="420" w:firstLine="5040" w:firstLineChars="2400"/>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pStyle w:val="2"/>
        <w:rPr>
          <w:rFonts w:hint="eastAsia"/>
        </w:rPr>
      </w:pPr>
    </w:p>
    <w:p>
      <w:pPr>
        <w:snapToGrid w:val="0"/>
        <w:spacing w:line="360" w:lineRule="auto"/>
        <w:rPr>
          <w:rFonts w:hint="eastAsia" w:ascii="宋体" w:hAnsi="宋体" w:cs="宋体"/>
          <w:sz w:val="24"/>
          <w:szCs w:val="24"/>
        </w:rPr>
      </w:pPr>
    </w:p>
    <w:p>
      <w:pPr>
        <w:pStyle w:val="21"/>
        <w:tabs>
          <w:tab w:val="left" w:pos="2158"/>
          <w:tab w:val="center" w:pos="4737"/>
        </w:tabs>
        <w:snapToGrid w:val="0"/>
        <w:spacing w:before="0" w:line="360" w:lineRule="auto"/>
        <w:jc w:val="left"/>
        <w:rPr>
          <w:rFonts w:hint="eastAsia" w:ascii="宋体" w:hAnsi="宋体" w:eastAsia="宋体"/>
        </w:rPr>
      </w:pPr>
      <w:bookmarkStart w:id="168" w:name="_Toc152042580"/>
      <w:bookmarkStart w:id="169" w:name="_Toc152045791"/>
      <w:bookmarkStart w:id="170" w:name="_Toc144974860"/>
      <w:bookmarkStart w:id="171" w:name="_Toc287367268"/>
      <w:bookmarkStart w:id="172" w:name="_Toc290577195"/>
      <w:bookmarkStart w:id="173" w:name="_Toc15954"/>
      <w:bookmarkStart w:id="174" w:name="_Toc287621023"/>
      <w:r>
        <w:rPr>
          <w:rFonts w:hint="eastAsia" w:ascii="宋体" w:hAnsi="宋体" w:eastAsia="宋体"/>
        </w:rPr>
        <w:tab/>
      </w:r>
      <w:r>
        <w:rPr>
          <w:rFonts w:hint="eastAsia" w:ascii="宋体" w:hAnsi="宋体" w:eastAsia="宋体"/>
        </w:rPr>
        <w:tab/>
      </w:r>
      <w:bookmarkStart w:id="175" w:name="_Toc23132"/>
      <w:r>
        <w:rPr>
          <w:rFonts w:hint="eastAsia" w:ascii="宋体" w:hAnsi="宋体" w:eastAsia="宋体"/>
        </w:rPr>
        <w:t>二、</w:t>
      </w:r>
      <w:bookmarkEnd w:id="168"/>
      <w:bookmarkEnd w:id="169"/>
      <w:bookmarkEnd w:id="170"/>
      <w:r>
        <w:rPr>
          <w:rFonts w:hint="eastAsia" w:ascii="宋体" w:hAnsi="宋体" w:eastAsia="宋体"/>
        </w:rPr>
        <w:t>法定代表人身份证明及授权委托书</w:t>
      </w:r>
      <w:bookmarkEnd w:id="171"/>
      <w:bookmarkEnd w:id="172"/>
      <w:bookmarkEnd w:id="173"/>
      <w:bookmarkEnd w:id="174"/>
      <w:bookmarkEnd w:id="175"/>
    </w:p>
    <w:p>
      <w:pPr>
        <w:snapToGrid w:val="0"/>
        <w:spacing w:line="360" w:lineRule="auto"/>
        <w:rPr>
          <w:rFonts w:hint="eastAsia" w:ascii="宋体" w:hAnsi="宋体" w:cs="宋体"/>
          <w:sz w:val="20"/>
        </w:rPr>
      </w:pPr>
    </w:p>
    <w:p>
      <w:pPr>
        <w:snapToGrid w:val="0"/>
        <w:spacing w:line="360" w:lineRule="auto"/>
        <w:jc w:val="center"/>
        <w:rPr>
          <w:rFonts w:hint="eastAsia" w:ascii="宋体" w:hAnsi="宋体" w:cs="宋体"/>
          <w:sz w:val="24"/>
        </w:rPr>
      </w:pPr>
      <w:r>
        <w:rPr>
          <w:rFonts w:hint="eastAsia" w:ascii="宋体" w:hAnsi="宋体" w:cs="宋体"/>
          <w:sz w:val="24"/>
        </w:rPr>
        <w:t>2-1法定代表人身份证明</w:t>
      </w:r>
    </w:p>
    <w:p>
      <w:pPr>
        <w:snapToGrid w:val="0"/>
        <w:spacing w:line="360" w:lineRule="auto"/>
        <w:jc w:val="center"/>
        <w:rPr>
          <w:rFonts w:hint="eastAsia" w:ascii="宋体" w:hAnsi="宋体" w:cs="宋体"/>
          <w:szCs w:val="21"/>
        </w:rPr>
      </w:pPr>
    </w:p>
    <w:p>
      <w:pPr>
        <w:snapToGrid w:val="0"/>
        <w:spacing w:line="360" w:lineRule="auto"/>
        <w:rPr>
          <w:rFonts w:hint="eastAsia" w:ascii="宋体" w:hAnsi="宋体" w:cs="宋体"/>
          <w:szCs w:val="21"/>
        </w:rPr>
      </w:pPr>
      <w:r>
        <w:rPr>
          <w:rFonts w:hint="eastAsia" w:ascii="宋体" w:hAnsi="宋体" w:cs="宋体"/>
          <w:szCs w:val="21"/>
        </w:rPr>
        <w:t>投标人名称：</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rPr>
          <w:rFonts w:hint="eastAsia" w:ascii="宋体" w:hAnsi="宋体" w:cs="宋体"/>
          <w:szCs w:val="21"/>
        </w:rPr>
      </w:pPr>
      <w:r>
        <w:rPr>
          <w:rFonts w:hint="eastAsia" w:ascii="宋体" w:hAnsi="宋体" w:cs="宋体"/>
          <w:szCs w:val="21"/>
        </w:rPr>
        <w:t>单位性质：</w:t>
      </w:r>
      <w:r>
        <w:rPr>
          <w:rFonts w:hint="eastAsia" w:ascii="宋体" w:hAnsi="宋体" w:cs="宋体"/>
          <w:szCs w:val="21"/>
          <w:u w:val="single"/>
        </w:rPr>
        <w:t xml:space="preserve">                               </w:t>
      </w:r>
      <w:r>
        <w:rPr>
          <w:rFonts w:hint="eastAsia" w:ascii="宋体" w:hAnsi="宋体" w:cs="宋体"/>
          <w:szCs w:val="21"/>
        </w:rPr>
        <w:t xml:space="preserve"> </w:t>
      </w:r>
    </w:p>
    <w:p>
      <w:pPr>
        <w:snapToGrid w:val="0"/>
        <w:spacing w:line="360" w:lineRule="auto"/>
        <w:rPr>
          <w:rFonts w:hint="eastAsia" w:ascii="宋体" w:hAnsi="宋体" w:cs="宋体"/>
          <w:szCs w:val="21"/>
        </w:rPr>
      </w:pPr>
      <w:r>
        <w:rPr>
          <w:rFonts w:hint="eastAsia" w:ascii="宋体" w:hAnsi="宋体" w:cs="宋体"/>
          <w:szCs w:val="21"/>
        </w:rPr>
        <w:t>地址：</w:t>
      </w:r>
      <w:r>
        <w:rPr>
          <w:rFonts w:hint="eastAsia" w:ascii="宋体" w:hAnsi="宋体" w:cs="宋体"/>
          <w:szCs w:val="21"/>
          <w:u w:val="single"/>
        </w:rPr>
        <w:t xml:space="preserve">                                   </w:t>
      </w:r>
    </w:p>
    <w:p>
      <w:pPr>
        <w:snapToGrid w:val="0"/>
        <w:spacing w:line="360" w:lineRule="auto"/>
        <w:rPr>
          <w:rFonts w:hint="eastAsia" w:ascii="宋体" w:hAnsi="宋体" w:cs="宋体"/>
          <w:szCs w:val="21"/>
        </w:rPr>
      </w:pPr>
      <w:r>
        <w:rPr>
          <w:rFonts w:hint="eastAsia" w:ascii="宋体" w:hAnsi="宋体" w:cs="宋体"/>
          <w:szCs w:val="21"/>
        </w:rPr>
        <w:t>成立时间：</w:t>
      </w:r>
      <w:r>
        <w:rPr>
          <w:rFonts w:hint="eastAsia" w:ascii="宋体" w:hAnsi="宋体" w:cs="宋体"/>
          <w:szCs w:val="21"/>
          <w:u w:val="single"/>
        </w:rPr>
        <w:t xml:space="preserve">         </w:t>
      </w:r>
      <w:r>
        <w:rPr>
          <w:rFonts w:hint="eastAsia" w:ascii="宋体" w:hAnsi="宋体" w:cs="宋体"/>
          <w:szCs w:val="21"/>
        </w:rPr>
        <w:t xml:space="preserve"> 年</w:t>
      </w:r>
      <w:r>
        <w:rPr>
          <w:rFonts w:hint="eastAsia" w:ascii="宋体" w:hAnsi="宋体" w:cs="宋体"/>
          <w:szCs w:val="21"/>
          <w:u w:val="single"/>
        </w:rPr>
        <w:t xml:space="preserve">       </w:t>
      </w:r>
      <w:r>
        <w:rPr>
          <w:rFonts w:hint="eastAsia" w:ascii="宋体" w:hAnsi="宋体" w:cs="宋体"/>
          <w:szCs w:val="21"/>
        </w:rPr>
        <w:t xml:space="preserve"> 月</w:t>
      </w:r>
      <w:r>
        <w:rPr>
          <w:rFonts w:hint="eastAsia" w:ascii="宋体" w:hAnsi="宋体" w:cs="宋体"/>
          <w:szCs w:val="21"/>
          <w:u w:val="single"/>
        </w:rPr>
        <w:t xml:space="preserve">       </w:t>
      </w:r>
      <w:r>
        <w:rPr>
          <w:rFonts w:hint="eastAsia" w:ascii="宋体" w:hAnsi="宋体" w:cs="宋体"/>
          <w:szCs w:val="21"/>
        </w:rPr>
        <w:t xml:space="preserve"> 日</w:t>
      </w:r>
    </w:p>
    <w:p>
      <w:pPr>
        <w:snapToGrid w:val="0"/>
        <w:spacing w:line="360" w:lineRule="auto"/>
        <w:rPr>
          <w:rFonts w:hint="eastAsia" w:ascii="宋体" w:hAnsi="宋体" w:cs="宋体"/>
          <w:szCs w:val="21"/>
        </w:rPr>
      </w:pPr>
      <w:r>
        <w:rPr>
          <w:rFonts w:hint="eastAsia" w:ascii="宋体" w:hAnsi="宋体" w:cs="宋体"/>
          <w:szCs w:val="21"/>
        </w:rPr>
        <w:t>经营期限：</w:t>
      </w:r>
      <w:r>
        <w:rPr>
          <w:rFonts w:hint="eastAsia" w:ascii="宋体" w:hAnsi="宋体" w:cs="宋体"/>
          <w:szCs w:val="21"/>
          <w:u w:val="single"/>
        </w:rPr>
        <w:t xml:space="preserve">                               </w:t>
      </w:r>
    </w:p>
    <w:p>
      <w:pPr>
        <w:snapToGrid w:val="0"/>
        <w:spacing w:line="360" w:lineRule="auto"/>
        <w:rPr>
          <w:rFonts w:hint="eastAsia" w:ascii="宋体" w:hAnsi="宋体" w:cs="宋体"/>
          <w:szCs w:val="21"/>
        </w:rPr>
      </w:pPr>
      <w:r>
        <w:rPr>
          <w:rFonts w:hint="eastAsia" w:ascii="宋体" w:hAnsi="宋体" w:cs="宋体"/>
          <w:szCs w:val="21"/>
        </w:rPr>
        <w:t>姓名：</w:t>
      </w:r>
      <w:r>
        <w:rPr>
          <w:rFonts w:hint="eastAsia" w:ascii="宋体" w:hAnsi="宋体" w:cs="宋体"/>
          <w:szCs w:val="21"/>
          <w:u w:val="single"/>
        </w:rPr>
        <w:t xml:space="preserve">        </w:t>
      </w:r>
      <w:r>
        <w:rPr>
          <w:rFonts w:hint="eastAsia" w:ascii="宋体" w:hAnsi="宋体" w:cs="宋体"/>
          <w:szCs w:val="21"/>
        </w:rPr>
        <w:t xml:space="preserve"> 性别：</w:t>
      </w:r>
      <w:r>
        <w:rPr>
          <w:rFonts w:hint="eastAsia" w:ascii="宋体" w:hAnsi="宋体" w:cs="宋体"/>
          <w:szCs w:val="21"/>
          <w:u w:val="single"/>
        </w:rPr>
        <w:t xml:space="preserve">         </w:t>
      </w:r>
      <w:r>
        <w:rPr>
          <w:rFonts w:hint="eastAsia" w:ascii="宋体" w:hAnsi="宋体" w:cs="宋体"/>
          <w:szCs w:val="21"/>
        </w:rPr>
        <w:t xml:space="preserve"> 年龄：</w:t>
      </w:r>
      <w:r>
        <w:rPr>
          <w:rFonts w:hint="eastAsia" w:ascii="宋体" w:hAnsi="宋体" w:cs="宋体"/>
          <w:szCs w:val="21"/>
          <w:u w:val="single"/>
        </w:rPr>
        <w:t xml:space="preserve">        </w:t>
      </w:r>
      <w:r>
        <w:rPr>
          <w:rFonts w:hint="eastAsia" w:ascii="宋体" w:hAnsi="宋体" w:cs="宋体"/>
          <w:szCs w:val="21"/>
        </w:rPr>
        <w:t>职务：</w:t>
      </w:r>
      <w:r>
        <w:rPr>
          <w:rFonts w:hint="eastAsia" w:ascii="宋体" w:hAnsi="宋体" w:cs="宋体"/>
          <w:szCs w:val="21"/>
          <w:u w:val="single"/>
        </w:rPr>
        <w:t xml:space="preserve">        </w:t>
      </w:r>
    </w:p>
    <w:p>
      <w:pPr>
        <w:snapToGrid w:val="0"/>
        <w:spacing w:line="360" w:lineRule="auto"/>
        <w:rPr>
          <w:rFonts w:hint="eastAsia" w:ascii="宋体" w:hAnsi="宋体" w:cs="宋体"/>
          <w:szCs w:val="21"/>
        </w:rPr>
      </w:pPr>
      <w:r>
        <w:rPr>
          <w:rFonts w:hint="eastAsia" w:ascii="宋体" w:hAnsi="宋体" w:cs="宋体"/>
          <w:szCs w:val="21"/>
        </w:rPr>
        <w:t>系</w:t>
      </w:r>
      <w:r>
        <w:rPr>
          <w:rFonts w:hint="eastAsia" w:ascii="宋体" w:hAnsi="宋体" w:cs="宋体"/>
          <w:szCs w:val="21"/>
          <w:u w:val="single"/>
        </w:rPr>
        <w:t xml:space="preserve">                             </w:t>
      </w:r>
      <w:r>
        <w:rPr>
          <w:rFonts w:hint="eastAsia" w:ascii="宋体" w:hAnsi="宋体" w:cs="宋体"/>
          <w:szCs w:val="21"/>
        </w:rPr>
        <w:t xml:space="preserve"> （投标人名称）的法定代表人。</w:t>
      </w:r>
    </w:p>
    <w:p>
      <w:pPr>
        <w:snapToGrid w:val="0"/>
        <w:spacing w:line="360" w:lineRule="auto"/>
        <w:ind w:firstLine="420" w:firstLineChars="200"/>
        <w:rPr>
          <w:rFonts w:hint="eastAsia" w:ascii="宋体" w:hAnsi="宋体" w:cs="宋体"/>
          <w:szCs w:val="21"/>
        </w:rPr>
      </w:pPr>
      <w:r>
        <w:rPr>
          <w:rFonts w:hint="eastAsia" w:ascii="宋体" w:hAnsi="宋体" w:cs="宋体"/>
          <w:szCs w:val="21"/>
        </w:rPr>
        <w:t>特此证明。</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jc w:val="right"/>
        <w:rPr>
          <w:rFonts w:hint="eastAsia" w:ascii="宋体" w:hAnsi="宋体" w:cs="宋体"/>
          <w:szCs w:val="21"/>
        </w:rPr>
      </w:pPr>
      <w:r>
        <w:rPr>
          <w:rFonts w:hint="eastAsia" w:ascii="宋体" w:hAnsi="宋体" w:cs="宋体"/>
          <w:szCs w:val="21"/>
        </w:rPr>
        <w:t xml:space="preserve">                          投标人：</w:t>
      </w:r>
      <w:r>
        <w:rPr>
          <w:rFonts w:hint="eastAsia" w:ascii="宋体" w:hAnsi="宋体" w:cs="宋体"/>
          <w:szCs w:val="21"/>
          <w:u w:val="single"/>
        </w:rPr>
        <w:t xml:space="preserve">                 </w:t>
      </w:r>
      <w:r>
        <w:rPr>
          <w:rFonts w:hint="eastAsia" w:ascii="宋体" w:hAnsi="宋体" w:cs="宋体"/>
          <w:szCs w:val="21"/>
        </w:rPr>
        <w:t>（盖单位公章）</w:t>
      </w:r>
    </w:p>
    <w:p>
      <w:pPr>
        <w:snapToGrid w:val="0"/>
        <w:spacing w:line="360" w:lineRule="auto"/>
        <w:jc w:val="right"/>
        <w:rPr>
          <w:rFonts w:hint="eastAsia"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 xml:space="preserve">日 </w:t>
      </w:r>
    </w:p>
    <w:p>
      <w:pPr>
        <w:snapToGrid w:val="0"/>
        <w:spacing w:line="360" w:lineRule="auto"/>
        <w:rPr>
          <w:rFonts w:hint="eastAsia" w:ascii="宋体" w:hAnsi="宋体" w:cs="宋体"/>
          <w:szCs w:val="21"/>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9" w:hRule="atLeast"/>
        </w:trPr>
        <w:tc>
          <w:tcPr>
            <w:tcW w:w="8528" w:type="dxa"/>
            <w:noWrap w:val="0"/>
            <w:vAlign w:val="center"/>
          </w:tcPr>
          <w:p>
            <w:pPr>
              <w:snapToGrid w:val="0"/>
              <w:spacing w:line="360" w:lineRule="auto"/>
              <w:jc w:val="center"/>
              <w:rPr>
                <w:rFonts w:hint="eastAsia" w:ascii="宋体" w:hAnsi="宋体" w:cs="宋体"/>
                <w:szCs w:val="21"/>
              </w:rPr>
            </w:pPr>
            <w:r>
              <w:rPr>
                <w:rFonts w:hint="eastAsia" w:ascii="宋体" w:hAnsi="宋体" w:cs="宋体"/>
                <w:sz w:val="32"/>
                <w:szCs w:val="32"/>
              </w:rPr>
              <w:t>法定代表人身份证（复印件）</w:t>
            </w:r>
          </w:p>
        </w:tc>
      </w:tr>
    </w:tbl>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r>
        <w:rPr>
          <w:rFonts w:hint="eastAsia" w:ascii="宋体" w:hAnsi="宋体" w:cs="宋体"/>
          <w:sz w:val="20"/>
        </w:rPr>
        <w:br w:type="page"/>
      </w:r>
    </w:p>
    <w:p>
      <w:pPr>
        <w:snapToGrid w:val="0"/>
        <w:spacing w:line="360" w:lineRule="auto"/>
        <w:jc w:val="center"/>
        <w:rPr>
          <w:rFonts w:hint="eastAsia" w:ascii="宋体" w:hAnsi="宋体" w:cs="宋体"/>
          <w:sz w:val="24"/>
        </w:rPr>
      </w:pPr>
      <w:r>
        <w:rPr>
          <w:rFonts w:hint="eastAsia" w:ascii="宋体" w:hAnsi="宋体" w:cs="宋体"/>
          <w:sz w:val="24"/>
        </w:rPr>
        <w:t>2-2授权委托书</w:t>
      </w:r>
    </w:p>
    <w:p>
      <w:pPr>
        <w:snapToGrid w:val="0"/>
        <w:spacing w:line="360" w:lineRule="auto"/>
        <w:rPr>
          <w:rFonts w:hint="eastAsia" w:ascii="宋体" w:hAnsi="宋体" w:cs="宋体"/>
          <w:szCs w:val="21"/>
        </w:rPr>
      </w:pPr>
    </w:p>
    <w:p>
      <w:pPr>
        <w:topLinePunct/>
        <w:snapToGrid w:val="0"/>
        <w:spacing w:line="360" w:lineRule="auto"/>
        <w:ind w:firstLine="420" w:firstLineChars="200"/>
        <w:rPr>
          <w:rFonts w:hint="eastAsia" w:ascii="宋体" w:hAnsi="宋体" w:cs="宋体"/>
          <w:szCs w:val="21"/>
        </w:rPr>
      </w:pPr>
      <w:r>
        <w:rPr>
          <w:rFonts w:hint="eastAsia" w:ascii="宋体" w:hAnsi="宋体" w:cs="宋体"/>
          <w:szCs w:val="21"/>
        </w:rPr>
        <w:t>本人</w:t>
      </w:r>
      <w:r>
        <w:rPr>
          <w:rFonts w:hint="eastAsia" w:ascii="宋体" w:hAnsi="宋体" w:cs="宋体"/>
          <w:szCs w:val="21"/>
          <w:u w:val="single"/>
        </w:rPr>
        <w:t xml:space="preserve">       </w:t>
      </w:r>
      <w:r>
        <w:rPr>
          <w:rFonts w:hint="eastAsia" w:ascii="宋体" w:hAnsi="宋体" w:cs="宋体"/>
          <w:szCs w:val="21"/>
        </w:rPr>
        <w:t>（姓名）系</w:t>
      </w:r>
      <w:r>
        <w:rPr>
          <w:rFonts w:hint="eastAsia" w:ascii="宋体" w:hAnsi="宋体" w:cs="宋体"/>
          <w:szCs w:val="21"/>
          <w:u w:val="single"/>
        </w:rPr>
        <w:t xml:space="preserve">        </w:t>
      </w:r>
      <w:r>
        <w:rPr>
          <w:rFonts w:hint="eastAsia" w:ascii="宋体" w:hAnsi="宋体" w:cs="宋体"/>
          <w:szCs w:val="21"/>
        </w:rPr>
        <w:t>（投标人名称）的法定代表人，现委托</w:t>
      </w:r>
      <w:r>
        <w:rPr>
          <w:rFonts w:hint="eastAsia" w:ascii="宋体" w:hAnsi="宋体" w:cs="宋体"/>
          <w:szCs w:val="21"/>
          <w:u w:val="single"/>
        </w:rPr>
        <w:t xml:space="preserve">        </w:t>
      </w:r>
      <w:r>
        <w:rPr>
          <w:rFonts w:hint="eastAsia" w:ascii="宋体" w:hAnsi="宋体" w:cs="宋体"/>
          <w:szCs w:val="21"/>
        </w:rPr>
        <w:t>（姓名）为我方代理人。代理人根据授权，以我方名义签署、澄清、说明、补正、递交、撤回、修改</w:t>
      </w:r>
      <w:r>
        <w:rPr>
          <w:rFonts w:hint="eastAsia" w:ascii="宋体" w:hAnsi="宋体" w:cs="宋体"/>
          <w:szCs w:val="21"/>
          <w:u w:val="single"/>
        </w:rPr>
        <w:t xml:space="preserve">           </w:t>
      </w:r>
      <w:r>
        <w:rPr>
          <w:rFonts w:hint="eastAsia" w:ascii="宋体" w:hAnsi="宋体" w:cs="宋体"/>
          <w:szCs w:val="21"/>
        </w:rPr>
        <w:t>（项目名称）监理投标文件、签订合同和处理有关事宜，其法律后果由我方承担。</w:t>
      </w:r>
    </w:p>
    <w:p>
      <w:pPr>
        <w:snapToGrid w:val="0"/>
        <w:spacing w:line="360" w:lineRule="auto"/>
        <w:rPr>
          <w:rFonts w:hint="eastAsia" w:ascii="宋体" w:hAnsi="宋体" w:cs="宋体"/>
          <w:szCs w:val="21"/>
        </w:rPr>
      </w:pPr>
      <w:r>
        <w:rPr>
          <w:rFonts w:hint="eastAsia" w:ascii="宋体" w:hAnsi="宋体" w:cs="宋体"/>
          <w:szCs w:val="21"/>
        </w:rPr>
        <w:t xml:space="preserve">    委托期限：</w:t>
      </w:r>
      <w:r>
        <w:rPr>
          <w:rFonts w:hint="eastAsia" w:ascii="宋体" w:hAnsi="宋体" w:cs="宋体"/>
          <w:szCs w:val="21"/>
          <w:u w:val="single"/>
        </w:rPr>
        <w:t xml:space="preserve"> 自本授权委托书签署之日起至第二章“投标人须知”前附表3.3.1规定的“投标有效期”结束为止 </w:t>
      </w:r>
      <w:r>
        <w:rPr>
          <w:rFonts w:hint="eastAsia" w:ascii="宋体" w:hAnsi="宋体" w:cs="宋体"/>
          <w:szCs w:val="21"/>
        </w:rPr>
        <w:t>。</w:t>
      </w:r>
    </w:p>
    <w:p>
      <w:pPr>
        <w:snapToGrid w:val="0"/>
        <w:spacing w:line="360" w:lineRule="auto"/>
        <w:ind w:firstLine="420" w:firstLineChars="200"/>
        <w:rPr>
          <w:rFonts w:hint="eastAsia" w:ascii="宋体" w:hAnsi="宋体" w:cs="宋体"/>
          <w:szCs w:val="21"/>
        </w:rPr>
      </w:pPr>
      <w:r>
        <w:rPr>
          <w:rFonts w:hint="eastAsia" w:ascii="宋体" w:hAnsi="宋体" w:cs="宋体"/>
          <w:szCs w:val="21"/>
        </w:rPr>
        <w:t>代理人无转委托权。</w:t>
      </w:r>
    </w:p>
    <w:p>
      <w:pPr>
        <w:snapToGrid w:val="0"/>
        <w:spacing w:line="360" w:lineRule="auto"/>
        <w:ind w:firstLine="420" w:firstLineChars="200"/>
        <w:rPr>
          <w:rFonts w:hint="eastAsia" w:ascii="宋体" w:hAnsi="宋体" w:cs="宋体"/>
          <w:szCs w:val="21"/>
        </w:rPr>
      </w:pPr>
      <w:r>
        <w:rPr>
          <w:rFonts w:hint="eastAsia" w:ascii="宋体" w:hAnsi="宋体" w:cs="宋体"/>
          <w:szCs w:val="21"/>
        </w:rPr>
        <w:t>附：法定代表人身份证明复印件和委托代理人身份证身份证复印件。</w:t>
      </w: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p>
    <w:p>
      <w:pPr>
        <w:snapToGrid w:val="0"/>
        <w:spacing w:line="360" w:lineRule="auto"/>
        <w:jc w:val="right"/>
        <w:rPr>
          <w:rFonts w:hint="eastAsia"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（盖单位公章）</w:t>
      </w:r>
    </w:p>
    <w:p>
      <w:pPr>
        <w:snapToGrid w:val="0"/>
        <w:spacing w:line="360" w:lineRule="auto"/>
        <w:jc w:val="right"/>
        <w:rPr>
          <w:rFonts w:hint="eastAsia"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（签字或盖章）</w:t>
      </w:r>
    </w:p>
    <w:p>
      <w:pPr>
        <w:snapToGrid w:val="0"/>
        <w:spacing w:line="360" w:lineRule="auto"/>
        <w:ind w:firstLine="3990" w:firstLineChars="1900"/>
        <w:rPr>
          <w:rFonts w:hint="eastAsia"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napToGrid w:val="0"/>
        <w:spacing w:line="360" w:lineRule="auto"/>
        <w:jc w:val="right"/>
        <w:rPr>
          <w:rFonts w:hint="eastAsia"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（签字）</w:t>
      </w:r>
    </w:p>
    <w:p>
      <w:pPr>
        <w:snapToGrid w:val="0"/>
        <w:spacing w:line="360" w:lineRule="auto"/>
        <w:ind w:firstLine="3990" w:firstLineChars="1900"/>
        <w:rPr>
          <w:rFonts w:hint="eastAsia" w:ascii="宋体" w:hAnsi="宋体" w:cs="宋体"/>
          <w:szCs w:val="21"/>
        </w:rPr>
      </w:pPr>
      <w:r>
        <w:rPr>
          <w:rFonts w:hint="eastAsia" w:ascii="宋体" w:hAnsi="宋体" w:cs="宋体"/>
          <w:szCs w:val="21"/>
        </w:rPr>
        <w:t>身份证号码：</w:t>
      </w:r>
      <w:r>
        <w:rPr>
          <w:rFonts w:hint="eastAsia" w:ascii="宋体" w:hAnsi="宋体" w:cs="宋体"/>
          <w:szCs w:val="21"/>
          <w:u w:val="single"/>
        </w:rPr>
        <w:t xml:space="preserve">                                        </w:t>
      </w:r>
    </w:p>
    <w:p>
      <w:pPr>
        <w:snapToGrid w:val="0"/>
        <w:spacing w:line="360" w:lineRule="auto"/>
        <w:jc w:val="righ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360" w:lineRule="auto"/>
        <w:rPr>
          <w:rFonts w:hint="eastAsia" w:ascii="宋体" w:hAnsi="宋体" w:cs="宋体"/>
          <w:szCs w:val="21"/>
        </w:rPr>
      </w:pPr>
    </w:p>
    <w:tbl>
      <w:tblPr>
        <w:tblStyle w:val="1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5" w:hRule="atLeast"/>
        </w:trPr>
        <w:tc>
          <w:tcPr>
            <w:tcW w:w="9120" w:type="dxa"/>
            <w:noWrap w:val="0"/>
            <w:vAlign w:val="center"/>
          </w:tcPr>
          <w:p>
            <w:pPr>
              <w:snapToGrid w:val="0"/>
              <w:spacing w:line="360" w:lineRule="auto"/>
              <w:jc w:val="center"/>
              <w:rPr>
                <w:rFonts w:hint="eastAsia" w:ascii="宋体" w:hAnsi="宋体" w:cs="宋体"/>
                <w:szCs w:val="21"/>
              </w:rPr>
            </w:pPr>
            <w:r>
              <w:rPr>
                <w:rFonts w:hint="eastAsia" w:ascii="宋体" w:hAnsi="宋体" w:cs="宋体"/>
                <w:sz w:val="32"/>
                <w:szCs w:val="32"/>
              </w:rPr>
              <w:t>身份证复印件</w:t>
            </w:r>
          </w:p>
        </w:tc>
      </w:tr>
    </w:tbl>
    <w:p>
      <w:pPr>
        <w:snapToGrid w:val="0"/>
        <w:spacing w:line="360" w:lineRule="auto"/>
        <w:rPr>
          <w:rFonts w:hint="eastAsia" w:ascii="宋体" w:hAnsi="宋体" w:cs="宋体"/>
          <w:szCs w:val="21"/>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rPr>
      </w:pPr>
      <w:bookmarkStart w:id="176" w:name="_Toc144974862"/>
    </w:p>
    <w:p>
      <w:pPr>
        <w:pStyle w:val="21"/>
        <w:numPr>
          <w:ilvl w:val="0"/>
          <w:numId w:val="14"/>
        </w:numPr>
        <w:snapToGrid w:val="0"/>
        <w:spacing w:before="0" w:line="360" w:lineRule="auto"/>
        <w:jc w:val="center"/>
        <w:rPr>
          <w:rFonts w:hint="eastAsia" w:ascii="宋体" w:hAnsi="宋体" w:eastAsia="宋体"/>
        </w:rPr>
      </w:pPr>
      <w:bookmarkStart w:id="177" w:name="_Toc152042583"/>
      <w:bookmarkStart w:id="178" w:name="_Toc12254"/>
      <w:bookmarkStart w:id="179" w:name="_Toc290577196"/>
      <w:bookmarkStart w:id="180" w:name="_Toc24742"/>
      <w:bookmarkStart w:id="181" w:name="_Toc152045794"/>
      <w:r>
        <w:rPr>
          <w:rFonts w:hint="eastAsia" w:ascii="宋体" w:hAnsi="宋体" w:eastAsia="宋体"/>
        </w:rPr>
        <w:t>投标保证金</w:t>
      </w:r>
      <w:bookmarkEnd w:id="176"/>
      <w:bookmarkEnd w:id="177"/>
      <w:bookmarkEnd w:id="178"/>
      <w:bookmarkEnd w:id="179"/>
      <w:bookmarkEnd w:id="180"/>
      <w:bookmarkEnd w:id="181"/>
    </w:p>
    <w:p>
      <w:pPr>
        <w:pStyle w:val="21"/>
        <w:snapToGrid w:val="0"/>
        <w:spacing w:before="0" w:line="360" w:lineRule="auto"/>
        <w:jc w:val="center"/>
        <w:rPr>
          <w:rFonts w:hint="eastAsia" w:ascii="宋体" w:hAnsi="宋体" w:eastAsia="宋体"/>
        </w:rPr>
      </w:pPr>
    </w:p>
    <w:p>
      <w:pPr>
        <w:pStyle w:val="21"/>
        <w:snapToGrid w:val="0"/>
        <w:spacing w:before="0" w:line="360" w:lineRule="auto"/>
        <w:jc w:val="center"/>
        <w:rPr>
          <w:rFonts w:hint="eastAsia" w:ascii="宋体" w:hAnsi="宋体" w:eastAsia="宋体"/>
        </w:rPr>
      </w:pPr>
    </w:p>
    <w:p>
      <w:pPr>
        <w:pStyle w:val="8"/>
        <w:spacing w:line="400" w:lineRule="exact"/>
        <w:ind w:firstLine="1205" w:firstLineChars="600"/>
        <w:rPr>
          <w:rFonts w:hint="eastAsia"/>
          <w:b/>
        </w:rPr>
      </w:pPr>
      <w:r>
        <w:rPr>
          <w:rFonts w:hint="eastAsia"/>
          <w:b/>
        </w:rPr>
        <w:t>附：</w:t>
      </w:r>
      <w:r>
        <w:rPr>
          <w:rFonts w:hint="eastAsia" w:ascii="Calibri" w:hAnsi="Calibri"/>
          <w:b/>
          <w:sz w:val="21"/>
          <w:szCs w:val="21"/>
        </w:rPr>
        <w:t>1、投标单位基本帐户开户许可证</w:t>
      </w:r>
    </w:p>
    <w:p>
      <w:pPr>
        <w:pStyle w:val="6"/>
        <w:spacing w:line="400" w:lineRule="exact"/>
        <w:ind w:firstLine="1647" w:firstLineChars="781"/>
        <w:rPr>
          <w:rFonts w:hint="eastAsia"/>
          <w:b/>
          <w:sz w:val="21"/>
          <w:szCs w:val="21"/>
        </w:rPr>
      </w:pPr>
      <w:r>
        <w:rPr>
          <w:rFonts w:hint="eastAsia"/>
          <w:b/>
          <w:sz w:val="21"/>
          <w:szCs w:val="21"/>
        </w:rPr>
        <w:t>2、投标保证金转出证明</w:t>
      </w:r>
    </w:p>
    <w:p>
      <w:pPr>
        <w:snapToGrid w:val="0"/>
        <w:spacing w:line="360" w:lineRule="auto"/>
        <w:rPr>
          <w:rFonts w:hint="eastAsia" w:ascii="宋体" w:hAnsi="宋体" w:cs="宋体"/>
          <w:szCs w:val="21"/>
        </w:rPr>
      </w:pPr>
    </w:p>
    <w:p>
      <w:pPr>
        <w:snapToGrid w:val="0"/>
        <w:spacing w:line="360" w:lineRule="auto"/>
        <w:jc w:val="right"/>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pStyle w:val="2"/>
        <w:rPr>
          <w:rFonts w:hint="eastAsia" w:ascii="宋体" w:hAnsi="宋体" w:cs="宋体"/>
          <w:szCs w:val="21"/>
        </w:rPr>
      </w:pPr>
    </w:p>
    <w:p>
      <w:pPr>
        <w:snapToGrid w:val="0"/>
        <w:spacing w:line="360" w:lineRule="auto"/>
        <w:jc w:val="right"/>
        <w:rPr>
          <w:rFonts w:hint="eastAsia" w:ascii="宋体" w:hAnsi="宋体" w:cs="宋体"/>
          <w:szCs w:val="21"/>
        </w:rPr>
      </w:pPr>
    </w:p>
    <w:p>
      <w:pPr>
        <w:snapToGrid w:val="0"/>
        <w:spacing w:line="360" w:lineRule="auto"/>
        <w:jc w:val="right"/>
        <w:rPr>
          <w:rFonts w:hint="eastAsia" w:ascii="宋体" w:hAnsi="宋体" w:cs="宋体"/>
          <w:szCs w:val="21"/>
        </w:rPr>
      </w:pPr>
    </w:p>
    <w:p>
      <w:pPr>
        <w:snapToGrid w:val="0"/>
        <w:spacing w:line="360" w:lineRule="auto"/>
        <w:jc w:val="right"/>
        <w:rPr>
          <w:rFonts w:hint="eastAsia" w:ascii="宋体" w:hAnsi="宋体" w:cs="宋体"/>
          <w:szCs w:val="21"/>
        </w:rPr>
      </w:pPr>
    </w:p>
    <w:p>
      <w:pPr>
        <w:snapToGrid w:val="0"/>
        <w:spacing w:line="360" w:lineRule="auto"/>
        <w:jc w:val="right"/>
        <w:rPr>
          <w:rFonts w:hint="eastAsia" w:ascii="宋体" w:hAnsi="宋体" w:cs="宋体"/>
          <w:szCs w:val="21"/>
        </w:rPr>
      </w:pPr>
    </w:p>
    <w:p>
      <w:pPr>
        <w:pStyle w:val="21"/>
        <w:keepNext w:val="0"/>
        <w:keepLines w:val="0"/>
        <w:snapToGrid w:val="0"/>
        <w:spacing w:before="0" w:line="360" w:lineRule="auto"/>
        <w:jc w:val="center"/>
        <w:rPr>
          <w:rFonts w:hint="eastAsia" w:ascii="宋体" w:hAnsi="宋体" w:eastAsia="宋体"/>
        </w:rPr>
      </w:pPr>
      <w:bookmarkStart w:id="182" w:name="_Toc152045796"/>
      <w:bookmarkStart w:id="183" w:name="_Toc152042585"/>
      <w:bookmarkStart w:id="184" w:name="_Toc144974864"/>
      <w:bookmarkStart w:id="185" w:name="_Toc290577197"/>
      <w:bookmarkStart w:id="186" w:name="_Toc21873"/>
      <w:bookmarkStart w:id="187" w:name="_Toc181"/>
    </w:p>
    <w:p>
      <w:pPr>
        <w:pStyle w:val="21"/>
        <w:keepNext w:val="0"/>
        <w:keepLines w:val="0"/>
        <w:snapToGrid w:val="0"/>
        <w:spacing w:before="0" w:line="360" w:lineRule="auto"/>
        <w:jc w:val="center"/>
        <w:rPr>
          <w:rFonts w:hint="eastAsia" w:ascii="宋体" w:hAnsi="宋体" w:eastAsia="宋体"/>
        </w:rPr>
      </w:pPr>
    </w:p>
    <w:p>
      <w:pPr>
        <w:pStyle w:val="21"/>
        <w:keepNext w:val="0"/>
        <w:keepLines w:val="0"/>
        <w:snapToGrid w:val="0"/>
        <w:spacing w:before="0" w:line="360" w:lineRule="auto"/>
        <w:jc w:val="center"/>
        <w:rPr>
          <w:rFonts w:hint="eastAsia" w:ascii="宋体" w:hAnsi="宋体" w:eastAsia="宋体"/>
        </w:rPr>
      </w:pPr>
    </w:p>
    <w:p>
      <w:pPr>
        <w:pStyle w:val="21"/>
        <w:keepNext w:val="0"/>
        <w:keepLines w:val="0"/>
        <w:snapToGrid w:val="0"/>
        <w:spacing w:before="0" w:line="360" w:lineRule="auto"/>
        <w:jc w:val="center"/>
        <w:rPr>
          <w:rFonts w:hint="eastAsia" w:ascii="宋体" w:hAnsi="宋体" w:eastAsia="宋体"/>
        </w:rPr>
      </w:pPr>
    </w:p>
    <w:p>
      <w:pPr>
        <w:pStyle w:val="21"/>
        <w:keepNext w:val="0"/>
        <w:keepLines w:val="0"/>
        <w:snapToGrid w:val="0"/>
        <w:spacing w:before="0" w:line="360" w:lineRule="auto"/>
        <w:jc w:val="center"/>
        <w:rPr>
          <w:rFonts w:hint="eastAsia" w:ascii="宋体" w:hAnsi="宋体" w:eastAsia="宋体"/>
        </w:rPr>
      </w:pPr>
      <w:r>
        <w:rPr>
          <w:rFonts w:hint="eastAsia" w:ascii="宋体" w:hAnsi="宋体" w:eastAsia="宋体"/>
        </w:rPr>
        <w:t>四、</w:t>
      </w:r>
      <w:bookmarkEnd w:id="182"/>
      <w:bookmarkEnd w:id="183"/>
      <w:bookmarkEnd w:id="184"/>
      <w:r>
        <w:rPr>
          <w:rFonts w:hint="eastAsia" w:ascii="宋体" w:hAnsi="宋体" w:eastAsia="宋体"/>
        </w:rPr>
        <w:t>监理实施大纲</w:t>
      </w:r>
      <w:bookmarkEnd w:id="185"/>
      <w:bookmarkEnd w:id="186"/>
      <w:bookmarkEnd w:id="187"/>
    </w:p>
    <w:p>
      <w:pPr>
        <w:snapToGrid w:val="0"/>
        <w:spacing w:line="360" w:lineRule="auto"/>
        <w:rPr>
          <w:rFonts w:hint="eastAsia" w:ascii="宋体" w:hAnsi="宋体" w:cs="宋体"/>
          <w:szCs w:val="21"/>
        </w:rPr>
      </w:pPr>
    </w:p>
    <w:p>
      <w:pPr>
        <w:snapToGrid w:val="0"/>
        <w:spacing w:line="360" w:lineRule="auto"/>
        <w:rPr>
          <w:rFonts w:hint="eastAsia" w:ascii="宋体" w:hAnsi="宋体" w:cs="宋体"/>
          <w:szCs w:val="21"/>
        </w:rPr>
      </w:pPr>
      <w:r>
        <w:rPr>
          <w:rFonts w:hint="eastAsia" w:ascii="宋体" w:hAnsi="宋体" w:cs="宋体"/>
          <w:szCs w:val="21"/>
        </w:rPr>
        <w:t>监理实施大纲包括但不限于以下内容：</w:t>
      </w:r>
    </w:p>
    <w:p>
      <w:pPr>
        <w:snapToGrid w:val="0"/>
        <w:spacing w:line="360" w:lineRule="auto"/>
        <w:ind w:firstLine="420" w:firstLineChars="200"/>
        <w:rPr>
          <w:rFonts w:hint="eastAsia" w:ascii="宋体" w:hAnsi="宋体" w:cs="宋体"/>
          <w:szCs w:val="21"/>
        </w:rPr>
      </w:pPr>
      <w:r>
        <w:rPr>
          <w:rFonts w:hint="eastAsia" w:ascii="宋体" w:hAnsi="宋体" w:cs="宋体"/>
          <w:szCs w:val="21"/>
        </w:rPr>
        <w:t>1.投标人编制监理实施大纲的要求：编制时应采用文字并结合图表形式说明监理方法；拟配备本项目的试验和检测仪器设备情况等；结合工程特点提出切实可行的“三控三管一协调”，同时应对关键工序、复杂环节重点提出相应监理技术措施等。</w:t>
      </w:r>
    </w:p>
    <w:p>
      <w:pPr>
        <w:pStyle w:val="6"/>
        <w:snapToGrid w:val="0"/>
        <w:spacing w:line="360" w:lineRule="auto"/>
        <w:ind w:firstLine="420"/>
        <w:rPr>
          <w:rFonts w:hint="eastAsia" w:ascii="宋体" w:hAnsi="宋体" w:cs="宋体"/>
          <w:sz w:val="21"/>
          <w:szCs w:val="21"/>
        </w:rPr>
      </w:pPr>
      <w:r>
        <w:rPr>
          <w:rFonts w:hint="eastAsia" w:ascii="宋体" w:hAnsi="宋体" w:cs="宋体"/>
          <w:sz w:val="21"/>
          <w:szCs w:val="21"/>
        </w:rPr>
        <w:t>1.1监理目标及监理程序控制</w:t>
      </w:r>
    </w:p>
    <w:p>
      <w:pPr>
        <w:pStyle w:val="6"/>
        <w:snapToGrid w:val="0"/>
        <w:spacing w:line="360" w:lineRule="auto"/>
        <w:ind w:firstLine="735" w:firstLineChars="350"/>
        <w:rPr>
          <w:rFonts w:hint="eastAsia" w:ascii="宋体" w:hAnsi="宋体" w:cs="宋体"/>
          <w:sz w:val="21"/>
          <w:szCs w:val="21"/>
        </w:rPr>
      </w:pPr>
      <w:r>
        <w:rPr>
          <w:rFonts w:hint="eastAsia" w:ascii="宋体" w:hAnsi="宋体" w:cs="宋体"/>
          <w:sz w:val="21"/>
          <w:szCs w:val="21"/>
        </w:rPr>
        <w:t>主要包括监理目标明确，有的放矢，切实可行，监理程序清晰明确。</w:t>
      </w:r>
    </w:p>
    <w:p>
      <w:pPr>
        <w:pStyle w:val="6"/>
        <w:snapToGrid w:val="0"/>
        <w:spacing w:line="360" w:lineRule="auto"/>
        <w:ind w:firstLine="420"/>
        <w:rPr>
          <w:rFonts w:hint="eastAsia" w:ascii="宋体" w:hAnsi="宋体" w:cs="宋体"/>
          <w:sz w:val="21"/>
          <w:szCs w:val="21"/>
        </w:rPr>
      </w:pPr>
      <w:r>
        <w:rPr>
          <w:rFonts w:hint="eastAsia" w:ascii="宋体" w:hAnsi="宋体" w:cs="宋体"/>
          <w:sz w:val="21"/>
          <w:szCs w:val="21"/>
        </w:rPr>
        <w:t>1.2项目的组织机构</w:t>
      </w:r>
    </w:p>
    <w:p>
      <w:pPr>
        <w:pStyle w:val="6"/>
        <w:snapToGrid w:val="0"/>
        <w:spacing w:line="360" w:lineRule="auto"/>
        <w:ind w:firstLine="420"/>
        <w:rPr>
          <w:rFonts w:hint="eastAsia" w:ascii="宋体" w:hAnsi="宋体" w:cs="宋体"/>
          <w:sz w:val="21"/>
          <w:szCs w:val="21"/>
        </w:rPr>
      </w:pPr>
      <w:r>
        <w:rPr>
          <w:rFonts w:hint="eastAsia" w:ascii="宋体" w:hAnsi="宋体" w:cs="宋体"/>
          <w:sz w:val="21"/>
          <w:szCs w:val="21"/>
        </w:rPr>
        <w:t>主要包括项目管理的工作结构分解、项目管理的工作程序及流程、项目各层次管理人员岗位及职责。</w:t>
      </w:r>
    </w:p>
    <w:p>
      <w:pPr>
        <w:pStyle w:val="6"/>
        <w:snapToGrid w:val="0"/>
        <w:spacing w:line="360" w:lineRule="auto"/>
        <w:ind w:firstLine="420"/>
        <w:rPr>
          <w:rFonts w:hint="eastAsia" w:ascii="宋体" w:hAnsi="宋体" w:cs="宋体"/>
          <w:sz w:val="21"/>
          <w:szCs w:val="21"/>
        </w:rPr>
      </w:pPr>
      <w:r>
        <w:rPr>
          <w:rFonts w:hint="eastAsia" w:ascii="宋体" w:hAnsi="宋体" w:cs="宋体"/>
          <w:sz w:val="21"/>
          <w:szCs w:val="21"/>
        </w:rPr>
        <w:t>1.3“三控制“（质量、进度、投资控制）</w:t>
      </w:r>
    </w:p>
    <w:p>
      <w:pPr>
        <w:pStyle w:val="6"/>
        <w:snapToGrid w:val="0"/>
        <w:spacing w:line="360" w:lineRule="auto"/>
        <w:ind w:firstLine="420"/>
        <w:rPr>
          <w:rFonts w:hint="eastAsia" w:ascii="宋体" w:hAnsi="宋体" w:cs="宋体"/>
          <w:sz w:val="21"/>
          <w:szCs w:val="21"/>
        </w:rPr>
      </w:pPr>
      <w:r>
        <w:rPr>
          <w:rFonts w:hint="eastAsia" w:ascii="宋体" w:hAnsi="宋体" w:cs="宋体"/>
          <w:sz w:val="21"/>
          <w:szCs w:val="21"/>
        </w:rPr>
        <w:t>质量控制主要包括项目的质量计划，事前、事中、事后各阶段的质量控制措施；进度控制主要包括项目招标进度安排、项目前期工作安排、主要工程项目的里程碑、进度控制工作细则等；投资控制主要包括项目总投资的分析及论证、总投资分解规划、控制投资的措施和手段等。</w:t>
      </w:r>
    </w:p>
    <w:p>
      <w:pPr>
        <w:pStyle w:val="6"/>
        <w:snapToGrid w:val="0"/>
        <w:spacing w:line="360" w:lineRule="auto"/>
        <w:ind w:firstLine="420"/>
        <w:rPr>
          <w:rFonts w:hint="eastAsia" w:ascii="宋体" w:hAnsi="宋体" w:cs="宋体"/>
          <w:sz w:val="21"/>
          <w:szCs w:val="21"/>
        </w:rPr>
      </w:pPr>
      <w:r>
        <w:rPr>
          <w:rFonts w:hint="eastAsia" w:ascii="宋体" w:hAnsi="宋体" w:cs="宋体"/>
          <w:sz w:val="21"/>
          <w:szCs w:val="21"/>
        </w:rPr>
        <w:t>1.4管理与协调</w:t>
      </w:r>
    </w:p>
    <w:p>
      <w:pPr>
        <w:pStyle w:val="6"/>
        <w:snapToGrid w:val="0"/>
        <w:spacing w:line="360" w:lineRule="auto"/>
        <w:ind w:firstLine="420"/>
        <w:rPr>
          <w:rFonts w:hint="eastAsia" w:ascii="宋体" w:hAnsi="宋体" w:cs="宋体"/>
          <w:sz w:val="21"/>
          <w:szCs w:val="21"/>
        </w:rPr>
      </w:pPr>
      <w:r>
        <w:rPr>
          <w:rFonts w:hint="eastAsia" w:ascii="宋体" w:hAnsi="宋体" w:cs="宋体"/>
          <w:sz w:val="21"/>
          <w:szCs w:val="21"/>
        </w:rPr>
        <w:t>主要包括合同管理、信息管理和协调措施如何满足“三控制“要求，项目的建设输入、输出信息的整理及归档，项目内部、近外层、远外层关系的协调手段及优势等。</w:t>
      </w:r>
    </w:p>
    <w:p>
      <w:pPr>
        <w:pStyle w:val="6"/>
        <w:snapToGrid w:val="0"/>
        <w:spacing w:line="360" w:lineRule="auto"/>
        <w:ind w:firstLine="420"/>
        <w:rPr>
          <w:rFonts w:hint="eastAsia" w:ascii="宋体" w:hAnsi="宋体" w:cs="宋体"/>
          <w:sz w:val="21"/>
          <w:szCs w:val="21"/>
        </w:rPr>
      </w:pPr>
      <w:r>
        <w:rPr>
          <w:rFonts w:hint="eastAsia" w:ascii="宋体" w:hAnsi="宋体" w:cs="宋体"/>
          <w:sz w:val="21"/>
          <w:szCs w:val="21"/>
        </w:rPr>
        <w:t>1.5安全文明施工控制措施</w:t>
      </w:r>
    </w:p>
    <w:p>
      <w:pPr>
        <w:pStyle w:val="6"/>
        <w:snapToGrid w:val="0"/>
        <w:spacing w:line="360" w:lineRule="auto"/>
        <w:ind w:firstLine="420"/>
        <w:rPr>
          <w:rFonts w:hint="eastAsia" w:ascii="宋体" w:hAnsi="宋体" w:cs="宋体"/>
          <w:sz w:val="21"/>
          <w:szCs w:val="21"/>
        </w:rPr>
      </w:pPr>
      <w:r>
        <w:rPr>
          <w:rFonts w:hint="eastAsia" w:ascii="宋体" w:hAnsi="宋体" w:cs="宋体"/>
          <w:sz w:val="21"/>
          <w:szCs w:val="21"/>
        </w:rPr>
        <w:t>主要对施工过程的安全及文明施工进行控制。</w:t>
      </w:r>
    </w:p>
    <w:p>
      <w:pPr>
        <w:pStyle w:val="6"/>
        <w:snapToGrid w:val="0"/>
        <w:spacing w:line="360" w:lineRule="auto"/>
        <w:ind w:firstLine="420"/>
        <w:rPr>
          <w:rFonts w:hint="eastAsia" w:ascii="宋体" w:hAnsi="宋体" w:cs="宋体"/>
          <w:sz w:val="21"/>
          <w:szCs w:val="21"/>
        </w:rPr>
      </w:pPr>
      <w:r>
        <w:rPr>
          <w:rFonts w:hint="eastAsia" w:ascii="宋体" w:hAnsi="宋体" w:cs="宋体"/>
          <w:sz w:val="21"/>
          <w:szCs w:val="21"/>
        </w:rPr>
        <w:t>1.6试验和检测设备</w:t>
      </w:r>
    </w:p>
    <w:p>
      <w:pPr>
        <w:pStyle w:val="6"/>
        <w:snapToGrid w:val="0"/>
        <w:spacing w:line="360" w:lineRule="auto"/>
        <w:ind w:firstLine="420"/>
        <w:rPr>
          <w:rFonts w:hint="eastAsia" w:ascii="宋体" w:hAnsi="宋体" w:cs="宋体"/>
          <w:sz w:val="21"/>
          <w:szCs w:val="21"/>
        </w:rPr>
      </w:pPr>
      <w:r>
        <w:rPr>
          <w:rFonts w:hint="eastAsia" w:ascii="宋体" w:hAnsi="宋体" w:cs="宋体"/>
          <w:sz w:val="21"/>
          <w:szCs w:val="21"/>
        </w:rPr>
        <w:t>主要包括对本项目的试验检测满足监理工作的需要及明确的管理办法等。</w:t>
      </w:r>
    </w:p>
    <w:p>
      <w:pPr>
        <w:snapToGrid w:val="0"/>
        <w:spacing w:line="360" w:lineRule="auto"/>
        <w:ind w:firstLine="420" w:firstLineChars="200"/>
        <w:rPr>
          <w:rFonts w:hint="eastAsia" w:ascii="宋体" w:hAnsi="宋体" w:cs="宋体"/>
          <w:szCs w:val="21"/>
        </w:rPr>
      </w:pPr>
      <w:r>
        <w:rPr>
          <w:rFonts w:hint="eastAsia" w:ascii="宋体" w:hAnsi="宋体" w:cs="宋体"/>
          <w:szCs w:val="21"/>
        </w:rPr>
        <w:t>2.监理大纲除采用文字表述外可附下列图表，图表及格式要求附后。</w:t>
      </w:r>
    </w:p>
    <w:p>
      <w:pPr>
        <w:tabs>
          <w:tab w:val="left" w:pos="720"/>
        </w:tabs>
        <w:snapToGrid w:val="0"/>
        <w:spacing w:line="360" w:lineRule="auto"/>
        <w:ind w:firstLine="756" w:firstLineChars="360"/>
        <w:rPr>
          <w:rFonts w:hint="eastAsia" w:ascii="宋体" w:hAnsi="宋体" w:cs="宋体"/>
          <w:szCs w:val="21"/>
        </w:rPr>
      </w:pPr>
      <w:r>
        <w:rPr>
          <w:rFonts w:hint="eastAsia" w:ascii="宋体" w:hAnsi="宋体" w:cs="宋体"/>
          <w:szCs w:val="21"/>
        </w:rPr>
        <w:t>附表一  拟配备本项目的试验和检测仪器设备表</w:t>
      </w: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pStyle w:val="22"/>
        <w:keepNext w:val="0"/>
        <w:keepLines w:val="0"/>
        <w:snapToGrid w:val="0"/>
        <w:spacing w:line="360" w:lineRule="auto"/>
        <w:rPr>
          <w:rFonts w:hint="eastAsia" w:ascii="宋体" w:hAnsi="宋体" w:eastAsia="宋体"/>
          <w:szCs w:val="23"/>
        </w:rPr>
      </w:pPr>
      <w:bookmarkStart w:id="188" w:name="_Toc152045797"/>
      <w:bookmarkStart w:id="189" w:name="_Toc152042586"/>
      <w:bookmarkStart w:id="190" w:name="_Toc144974865"/>
      <w:bookmarkStart w:id="191" w:name="_Toc290577198"/>
      <w:bookmarkStart w:id="192" w:name="_Toc17988"/>
      <w:bookmarkStart w:id="193" w:name="_Toc329688797"/>
      <w:bookmarkStart w:id="194" w:name="_Toc26295"/>
      <w:bookmarkStart w:id="195" w:name="_Toc411677232"/>
      <w:r>
        <w:rPr>
          <w:rFonts w:hint="eastAsia" w:ascii="宋体" w:hAnsi="宋体" w:eastAsia="宋体"/>
        </w:rPr>
        <w:t>附表一：</w:t>
      </w:r>
      <w:bookmarkEnd w:id="188"/>
      <w:bookmarkEnd w:id="189"/>
      <w:bookmarkEnd w:id="190"/>
      <w:r>
        <w:rPr>
          <w:rFonts w:hint="eastAsia" w:ascii="宋体" w:hAnsi="宋体" w:eastAsia="宋体"/>
        </w:rPr>
        <w:t>拟配备本项目的试验和检测仪器设备表</w:t>
      </w:r>
      <w:bookmarkEnd w:id="191"/>
      <w:bookmarkEnd w:id="192"/>
      <w:bookmarkEnd w:id="193"/>
      <w:bookmarkEnd w:id="194"/>
      <w:bookmarkEnd w:id="195"/>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8"/>
        <w:gridCol w:w="1274"/>
        <w:gridCol w:w="802"/>
        <w:gridCol w:w="796"/>
        <w:gridCol w:w="960"/>
        <w:gridCol w:w="802"/>
        <w:gridCol w:w="959"/>
        <w:gridCol w:w="802"/>
        <w:gridCol w:w="1442"/>
        <w:gridCol w:w="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808" w:type="dxa"/>
            <w:noWrap w:val="0"/>
            <w:vAlign w:val="center"/>
          </w:tcPr>
          <w:p>
            <w:pPr>
              <w:adjustRightInd w:val="0"/>
              <w:snapToGrid w:val="0"/>
              <w:spacing w:line="360" w:lineRule="auto"/>
              <w:textAlignment w:val="baseline"/>
              <w:rPr>
                <w:rFonts w:hint="eastAsia" w:ascii="宋体" w:hAnsi="宋体" w:cs="宋体"/>
                <w:szCs w:val="21"/>
              </w:rPr>
            </w:pPr>
            <w:r>
              <w:rPr>
                <w:rFonts w:hint="eastAsia" w:ascii="宋体" w:hAnsi="宋体" w:cs="宋体"/>
                <w:szCs w:val="21"/>
              </w:rPr>
              <w:t>序号</w:t>
            </w:r>
          </w:p>
        </w:tc>
        <w:tc>
          <w:tcPr>
            <w:tcW w:w="1274"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仪器设备名称</w:t>
            </w:r>
          </w:p>
        </w:tc>
        <w:tc>
          <w:tcPr>
            <w:tcW w:w="802"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型号</w:t>
            </w:r>
          </w:p>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规格</w:t>
            </w:r>
          </w:p>
        </w:tc>
        <w:tc>
          <w:tcPr>
            <w:tcW w:w="796"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数量</w:t>
            </w:r>
          </w:p>
        </w:tc>
        <w:tc>
          <w:tcPr>
            <w:tcW w:w="960"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国别</w:t>
            </w:r>
          </w:p>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产地</w:t>
            </w:r>
          </w:p>
        </w:tc>
        <w:tc>
          <w:tcPr>
            <w:tcW w:w="802"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制造</w:t>
            </w:r>
          </w:p>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年份</w:t>
            </w:r>
          </w:p>
        </w:tc>
        <w:tc>
          <w:tcPr>
            <w:tcW w:w="959"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已使用</w:t>
            </w:r>
          </w:p>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年数</w:t>
            </w:r>
          </w:p>
        </w:tc>
        <w:tc>
          <w:tcPr>
            <w:tcW w:w="802"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用途</w:t>
            </w:r>
          </w:p>
        </w:tc>
        <w:tc>
          <w:tcPr>
            <w:tcW w:w="1442"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投入时间</w:t>
            </w:r>
          </w:p>
        </w:tc>
        <w:tc>
          <w:tcPr>
            <w:tcW w:w="795"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802"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796"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960"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802"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959"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802"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795" w:type="dxa"/>
            <w:noWrap w:val="0"/>
            <w:vAlign w:val="center"/>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802"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796"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960"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802"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959"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802"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795" w:type="dxa"/>
            <w:noWrap w:val="0"/>
            <w:vAlign w:val="center"/>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8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74"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959" w:type="dxa"/>
            <w:noWrap w:val="0"/>
            <w:vAlign w:val="top"/>
          </w:tcPr>
          <w:p>
            <w:pPr>
              <w:adjustRightInd w:val="0"/>
              <w:snapToGrid w:val="0"/>
              <w:spacing w:line="360" w:lineRule="auto"/>
              <w:jc w:val="center"/>
              <w:textAlignment w:val="baseline"/>
              <w:rPr>
                <w:rFonts w:hint="eastAsia" w:ascii="宋体" w:hAnsi="宋体" w:cs="宋体"/>
                <w:szCs w:val="21"/>
              </w:rPr>
            </w:pPr>
          </w:p>
        </w:tc>
        <w:tc>
          <w:tcPr>
            <w:tcW w:w="80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442"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95" w:type="dxa"/>
            <w:noWrap w:val="0"/>
            <w:vAlign w:val="top"/>
          </w:tcPr>
          <w:p>
            <w:pPr>
              <w:adjustRightInd w:val="0"/>
              <w:snapToGrid w:val="0"/>
              <w:spacing w:line="360" w:lineRule="auto"/>
              <w:jc w:val="center"/>
              <w:textAlignment w:val="baseline"/>
              <w:rPr>
                <w:rFonts w:hint="eastAsia" w:ascii="宋体" w:hAnsi="宋体" w:cs="宋体"/>
                <w:szCs w:val="21"/>
              </w:rPr>
            </w:pPr>
          </w:p>
        </w:tc>
      </w:tr>
    </w:tbl>
    <w:p>
      <w:pPr>
        <w:snapToGrid w:val="0"/>
        <w:spacing w:line="360" w:lineRule="auto"/>
        <w:rPr>
          <w:rFonts w:hint="eastAsia" w:ascii="宋体" w:hAnsi="宋体" w:cs="宋体"/>
        </w:rPr>
      </w:pPr>
      <w:bookmarkStart w:id="196" w:name="_Toc152042592"/>
      <w:bookmarkStart w:id="197" w:name="_Toc290577199"/>
      <w:bookmarkStart w:id="198" w:name="_Toc144974871"/>
      <w:bookmarkStart w:id="199" w:name="_Toc152045803"/>
      <w:bookmarkStart w:id="200" w:name="_Toc7828"/>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pStyle w:val="21"/>
        <w:keepNext w:val="0"/>
        <w:keepLines w:val="0"/>
        <w:snapToGrid w:val="0"/>
        <w:spacing w:before="0" w:line="360" w:lineRule="auto"/>
        <w:rPr>
          <w:rFonts w:hint="eastAsia" w:ascii="宋体" w:hAnsi="宋体" w:eastAsia="宋体"/>
        </w:rPr>
      </w:pPr>
      <w:bookmarkStart w:id="201" w:name="_Toc1362"/>
    </w:p>
    <w:p>
      <w:pPr>
        <w:pStyle w:val="21"/>
        <w:keepNext w:val="0"/>
        <w:keepLines w:val="0"/>
        <w:snapToGrid w:val="0"/>
        <w:spacing w:before="0" w:line="360" w:lineRule="auto"/>
        <w:jc w:val="center"/>
        <w:rPr>
          <w:rFonts w:hint="eastAsia" w:ascii="宋体" w:hAnsi="宋体" w:eastAsia="宋体"/>
        </w:rPr>
      </w:pPr>
      <w:r>
        <w:rPr>
          <w:rFonts w:hint="eastAsia" w:ascii="宋体" w:hAnsi="宋体" w:eastAsia="宋体"/>
        </w:rPr>
        <w:t>五、项目管理机构</w:t>
      </w:r>
      <w:bookmarkEnd w:id="196"/>
      <w:bookmarkEnd w:id="197"/>
      <w:bookmarkEnd w:id="198"/>
      <w:bookmarkEnd w:id="199"/>
      <w:bookmarkEnd w:id="200"/>
      <w:bookmarkEnd w:id="201"/>
    </w:p>
    <w:p>
      <w:pPr>
        <w:pStyle w:val="22"/>
        <w:keepNext w:val="0"/>
        <w:keepLines w:val="0"/>
        <w:snapToGrid w:val="0"/>
        <w:spacing w:line="360" w:lineRule="auto"/>
        <w:rPr>
          <w:rFonts w:hint="eastAsia" w:ascii="宋体" w:hAnsi="宋体" w:eastAsia="宋体"/>
          <w:szCs w:val="23"/>
        </w:rPr>
      </w:pPr>
      <w:bookmarkStart w:id="202" w:name="_Toc144974872"/>
      <w:bookmarkStart w:id="203" w:name="_Toc290577200"/>
      <w:bookmarkStart w:id="204" w:name="_Toc152045804"/>
      <w:bookmarkStart w:id="205" w:name="_Toc152042593"/>
      <w:bookmarkStart w:id="206" w:name="_Toc26362"/>
      <w:bookmarkStart w:id="207" w:name="_Toc3593"/>
      <w:r>
        <w:rPr>
          <w:rFonts w:hint="eastAsia" w:ascii="宋体" w:hAnsi="宋体" w:eastAsia="宋体"/>
          <w:szCs w:val="23"/>
        </w:rPr>
        <w:t>（一）项目管理机构组成表</w:t>
      </w:r>
      <w:bookmarkEnd w:id="202"/>
      <w:bookmarkEnd w:id="203"/>
      <w:bookmarkEnd w:id="204"/>
      <w:bookmarkEnd w:id="205"/>
      <w:bookmarkEnd w:id="206"/>
      <w:bookmarkEnd w:id="207"/>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5"/>
        <w:gridCol w:w="755"/>
        <w:gridCol w:w="757"/>
        <w:gridCol w:w="1208"/>
        <w:gridCol w:w="755"/>
        <w:gridCol w:w="760"/>
        <w:gridCol w:w="756"/>
        <w:gridCol w:w="1208"/>
        <w:gridCol w:w="1210"/>
        <w:gridCol w:w="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0" w:hRule="atLeast"/>
          <w:jc w:val="center"/>
        </w:trPr>
        <w:tc>
          <w:tcPr>
            <w:tcW w:w="755" w:type="dxa"/>
            <w:vMerge w:val="restart"/>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职务</w:t>
            </w:r>
          </w:p>
        </w:tc>
        <w:tc>
          <w:tcPr>
            <w:tcW w:w="755" w:type="dxa"/>
            <w:vMerge w:val="restart"/>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姓名</w:t>
            </w:r>
          </w:p>
        </w:tc>
        <w:tc>
          <w:tcPr>
            <w:tcW w:w="757" w:type="dxa"/>
            <w:vMerge w:val="restart"/>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职称</w:t>
            </w:r>
          </w:p>
        </w:tc>
        <w:tc>
          <w:tcPr>
            <w:tcW w:w="3479" w:type="dxa"/>
            <w:gridSpan w:val="4"/>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执业或职业资格证明</w:t>
            </w:r>
          </w:p>
        </w:tc>
        <w:tc>
          <w:tcPr>
            <w:tcW w:w="1208" w:type="dxa"/>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何时从事</w:t>
            </w:r>
          </w:p>
          <w:p>
            <w:pPr>
              <w:snapToGrid w:val="0"/>
              <w:spacing w:line="360" w:lineRule="auto"/>
              <w:jc w:val="center"/>
              <w:rPr>
                <w:rFonts w:hint="eastAsia" w:ascii="宋体" w:hAnsi="宋体" w:cs="宋体"/>
                <w:szCs w:val="21"/>
              </w:rPr>
            </w:pPr>
            <w:r>
              <w:rPr>
                <w:rFonts w:hint="eastAsia" w:ascii="宋体" w:hAnsi="宋体" w:cs="宋体"/>
                <w:szCs w:val="21"/>
              </w:rPr>
              <w:t>监理工作</w:t>
            </w:r>
          </w:p>
        </w:tc>
        <w:tc>
          <w:tcPr>
            <w:tcW w:w="1210" w:type="dxa"/>
            <w:noWrap w:val="0"/>
            <w:vAlign w:val="center"/>
          </w:tcPr>
          <w:p>
            <w:pPr>
              <w:snapToGrid w:val="0"/>
              <w:spacing w:line="360" w:lineRule="auto"/>
              <w:rPr>
                <w:rFonts w:hint="eastAsia" w:ascii="宋体" w:hAnsi="宋体" w:cs="宋体"/>
                <w:szCs w:val="21"/>
              </w:rPr>
            </w:pPr>
            <w:r>
              <w:rPr>
                <w:rFonts w:hint="eastAsia" w:ascii="宋体" w:hAnsi="宋体" w:cs="宋体"/>
                <w:szCs w:val="21"/>
              </w:rPr>
              <w:t>安排上岗</w:t>
            </w:r>
          </w:p>
          <w:p>
            <w:pPr>
              <w:snapToGrid w:val="0"/>
              <w:spacing w:line="360" w:lineRule="auto"/>
              <w:rPr>
                <w:rFonts w:hint="eastAsia" w:ascii="宋体" w:hAnsi="宋体" w:cs="宋体"/>
              </w:rPr>
            </w:pPr>
            <w:r>
              <w:rPr>
                <w:rFonts w:hint="eastAsia" w:ascii="宋体" w:hAnsi="宋体" w:cs="宋体"/>
                <w:szCs w:val="21"/>
              </w:rPr>
              <w:t>起止时间</w:t>
            </w:r>
          </w:p>
        </w:tc>
        <w:tc>
          <w:tcPr>
            <w:tcW w:w="756"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vMerge w:val="continue"/>
            <w:noWrap w:val="0"/>
            <w:vAlign w:val="center"/>
          </w:tcPr>
          <w:p>
            <w:pPr>
              <w:adjustRightInd w:val="0"/>
              <w:snapToGrid w:val="0"/>
              <w:spacing w:line="360" w:lineRule="auto"/>
              <w:jc w:val="center"/>
              <w:textAlignment w:val="baseline"/>
              <w:rPr>
                <w:rFonts w:hint="eastAsia" w:ascii="宋体" w:hAnsi="宋体" w:cs="宋体"/>
                <w:szCs w:val="21"/>
              </w:rPr>
            </w:pPr>
          </w:p>
        </w:tc>
        <w:tc>
          <w:tcPr>
            <w:tcW w:w="755" w:type="dxa"/>
            <w:vMerge w:val="continue"/>
            <w:noWrap w:val="0"/>
            <w:vAlign w:val="center"/>
          </w:tcPr>
          <w:p>
            <w:pPr>
              <w:adjustRightInd w:val="0"/>
              <w:snapToGrid w:val="0"/>
              <w:spacing w:line="360" w:lineRule="auto"/>
              <w:jc w:val="center"/>
              <w:textAlignment w:val="baseline"/>
              <w:rPr>
                <w:rFonts w:hint="eastAsia" w:ascii="宋体" w:hAnsi="宋体" w:cs="宋体"/>
                <w:szCs w:val="21"/>
              </w:rPr>
            </w:pPr>
          </w:p>
        </w:tc>
        <w:tc>
          <w:tcPr>
            <w:tcW w:w="757" w:type="dxa"/>
            <w:vMerge w:val="continue"/>
            <w:noWrap w:val="0"/>
            <w:vAlign w:val="center"/>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证书名称</w:t>
            </w:r>
          </w:p>
        </w:tc>
        <w:tc>
          <w:tcPr>
            <w:tcW w:w="755"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级别</w:t>
            </w:r>
          </w:p>
        </w:tc>
        <w:tc>
          <w:tcPr>
            <w:tcW w:w="760"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证号</w:t>
            </w:r>
          </w:p>
        </w:tc>
        <w:tc>
          <w:tcPr>
            <w:tcW w:w="756" w:type="dxa"/>
            <w:noWrap w:val="0"/>
            <w:vAlign w:val="center"/>
          </w:tcPr>
          <w:p>
            <w:pPr>
              <w:adjustRightInd w:val="0"/>
              <w:snapToGrid w:val="0"/>
              <w:spacing w:line="360" w:lineRule="auto"/>
              <w:jc w:val="center"/>
              <w:textAlignment w:val="baseline"/>
              <w:rPr>
                <w:rFonts w:hint="eastAsia" w:ascii="宋体" w:hAnsi="宋体" w:cs="宋体"/>
                <w:szCs w:val="21"/>
              </w:rPr>
            </w:pPr>
            <w:r>
              <w:rPr>
                <w:rFonts w:hint="eastAsia" w:ascii="宋体" w:hAnsi="宋体" w:cs="宋体"/>
                <w:szCs w:val="21"/>
              </w:rPr>
              <w:t>专业</w:t>
            </w:r>
          </w:p>
        </w:tc>
        <w:tc>
          <w:tcPr>
            <w:tcW w:w="1208"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756" w:type="dxa"/>
            <w:noWrap w:val="0"/>
            <w:vAlign w:val="center"/>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755"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757"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755"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760"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756"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center"/>
          </w:tcPr>
          <w:p>
            <w:pPr>
              <w:adjustRightInd w:val="0"/>
              <w:snapToGrid w:val="0"/>
              <w:spacing w:line="360" w:lineRule="auto"/>
              <w:jc w:val="center"/>
              <w:textAlignment w:val="baseline"/>
              <w:rPr>
                <w:rFonts w:hint="eastAsia" w:ascii="宋体" w:hAnsi="宋体" w:cs="宋体"/>
                <w:szCs w:val="21"/>
              </w:rPr>
            </w:pPr>
          </w:p>
        </w:tc>
        <w:tc>
          <w:tcPr>
            <w:tcW w:w="756" w:type="dxa"/>
            <w:noWrap w:val="0"/>
            <w:vAlign w:val="center"/>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7"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5"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6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08" w:type="dxa"/>
            <w:noWrap w:val="0"/>
            <w:vAlign w:val="top"/>
          </w:tcPr>
          <w:p>
            <w:pPr>
              <w:adjustRightInd w:val="0"/>
              <w:snapToGrid w:val="0"/>
              <w:spacing w:line="360" w:lineRule="auto"/>
              <w:jc w:val="center"/>
              <w:textAlignment w:val="baseline"/>
              <w:rPr>
                <w:rFonts w:hint="eastAsia" w:ascii="宋体" w:hAnsi="宋体" w:cs="宋体"/>
                <w:szCs w:val="21"/>
              </w:rPr>
            </w:pPr>
          </w:p>
        </w:tc>
        <w:tc>
          <w:tcPr>
            <w:tcW w:w="1210" w:type="dxa"/>
            <w:noWrap w:val="0"/>
            <w:vAlign w:val="top"/>
          </w:tcPr>
          <w:p>
            <w:pPr>
              <w:adjustRightInd w:val="0"/>
              <w:snapToGrid w:val="0"/>
              <w:spacing w:line="360" w:lineRule="auto"/>
              <w:jc w:val="center"/>
              <w:textAlignment w:val="baseline"/>
              <w:rPr>
                <w:rFonts w:hint="eastAsia" w:ascii="宋体" w:hAnsi="宋体" w:cs="宋体"/>
                <w:szCs w:val="21"/>
              </w:rPr>
            </w:pPr>
          </w:p>
        </w:tc>
        <w:tc>
          <w:tcPr>
            <w:tcW w:w="756" w:type="dxa"/>
            <w:noWrap w:val="0"/>
            <w:vAlign w:val="top"/>
          </w:tcPr>
          <w:p>
            <w:pPr>
              <w:adjustRightInd w:val="0"/>
              <w:snapToGrid w:val="0"/>
              <w:spacing w:line="360" w:lineRule="auto"/>
              <w:jc w:val="center"/>
              <w:textAlignment w:val="baseline"/>
              <w:rPr>
                <w:rFonts w:hint="eastAsia" w:ascii="宋体" w:hAnsi="宋体" w:cs="宋体"/>
                <w:szCs w:val="21"/>
              </w:rPr>
            </w:pPr>
          </w:p>
        </w:tc>
      </w:tr>
    </w:tbl>
    <w:p>
      <w:pPr>
        <w:snapToGrid w:val="0"/>
        <w:spacing w:line="360" w:lineRule="auto"/>
        <w:rPr>
          <w:rFonts w:hint="eastAsia" w:ascii="宋体" w:hAnsi="宋体" w:cs="宋体"/>
        </w:rPr>
      </w:pPr>
      <w:bookmarkStart w:id="208" w:name="_Toc290577201"/>
      <w:bookmarkStart w:id="209" w:name="_Toc25782"/>
      <w:bookmarkStart w:id="210" w:name="_Toc288914511"/>
    </w:p>
    <w:p>
      <w:pPr>
        <w:snapToGrid w:val="0"/>
        <w:spacing w:line="360" w:lineRule="auto"/>
        <w:rPr>
          <w:rFonts w:hint="eastAsia" w:ascii="宋体" w:hAnsi="宋体" w:cs="宋体"/>
        </w:rPr>
      </w:pPr>
      <w:r>
        <w:rPr>
          <w:rFonts w:hint="eastAsia" w:ascii="宋体" w:hAnsi="宋体" w:cs="宋体"/>
        </w:rPr>
        <w:br w:type="page"/>
      </w:r>
    </w:p>
    <w:p>
      <w:pPr>
        <w:pStyle w:val="22"/>
        <w:keepNext w:val="0"/>
        <w:keepLines w:val="0"/>
        <w:snapToGrid w:val="0"/>
        <w:spacing w:line="360" w:lineRule="auto"/>
        <w:rPr>
          <w:rFonts w:hint="eastAsia" w:ascii="宋体" w:hAnsi="宋体" w:eastAsia="宋体"/>
        </w:rPr>
      </w:pPr>
      <w:bookmarkStart w:id="211" w:name="_Toc411677235"/>
      <w:bookmarkStart w:id="212" w:name="_Toc766"/>
      <w:r>
        <w:rPr>
          <w:rFonts w:hint="eastAsia" w:ascii="宋体" w:hAnsi="宋体" w:eastAsia="宋体"/>
        </w:rPr>
        <w:t>附1：项目总监简历表</w:t>
      </w:r>
      <w:bookmarkEnd w:id="208"/>
      <w:bookmarkEnd w:id="209"/>
      <w:bookmarkEnd w:id="210"/>
      <w:bookmarkEnd w:id="211"/>
      <w:bookmarkEnd w:id="212"/>
    </w:p>
    <w:p>
      <w:pPr>
        <w:snapToGrid w:val="0"/>
        <w:spacing w:line="360" w:lineRule="auto"/>
        <w:jc w:val="center"/>
        <w:rPr>
          <w:rFonts w:hint="eastAsia" w:ascii="宋体" w:hAnsi="宋体" w:cs="宋体"/>
          <w:sz w:val="28"/>
          <w:szCs w:val="28"/>
        </w:rPr>
      </w:pPr>
      <w:r>
        <w:rPr>
          <w:rFonts w:hint="eastAsia" w:ascii="宋体" w:hAnsi="宋体" w:cs="宋体"/>
          <w:sz w:val="28"/>
          <w:szCs w:val="28"/>
        </w:rPr>
        <w:t>项目总监简历表</w:t>
      </w:r>
    </w:p>
    <w:p>
      <w:pPr>
        <w:snapToGrid w:val="0"/>
        <w:spacing w:line="360" w:lineRule="auto"/>
        <w:ind w:firstLine="411" w:firstLineChars="196"/>
        <w:rPr>
          <w:rFonts w:hint="eastAsia" w:ascii="宋体" w:hAnsi="宋体" w:cs="宋体"/>
          <w:szCs w:val="21"/>
        </w:rPr>
      </w:pPr>
      <w:r>
        <w:rPr>
          <w:rFonts w:hint="eastAsia" w:ascii="宋体" w:hAnsi="宋体" w:cs="宋体"/>
          <w:szCs w:val="21"/>
        </w:rPr>
        <w:t>项目总监应附执业资格证书、身份证、职称证、学历证复印件以及项目总监承诺书，管理过的项目业绩须附中标通知书、合同和中标公示查询网页复印件，类似项目限于以项目总监身份参与的项目。</w:t>
      </w:r>
      <w:r>
        <w:rPr>
          <w:rFonts w:hint="eastAsia" w:ascii="宋体" w:hAnsi="宋体" w:cs="宋体"/>
        </w:rPr>
        <w:t>劳动合同及投标单位为其缴纳的</w:t>
      </w:r>
      <w:r>
        <w:rPr>
          <w:rFonts w:hint="eastAsia"/>
          <w:szCs w:val="21"/>
        </w:rPr>
        <w:t>养老保险证明</w:t>
      </w:r>
      <w:r>
        <w:rPr>
          <w:rFonts w:hint="eastAsia" w:ascii="宋体" w:hAnsi="宋体" w:cs="宋体"/>
        </w:rPr>
        <w:t>复印件。</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1273"/>
        <w:gridCol w:w="1149"/>
        <w:gridCol w:w="690"/>
        <w:gridCol w:w="895"/>
        <w:gridCol w:w="1304"/>
        <w:gridCol w:w="514"/>
        <w:gridCol w:w="212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05" w:hRule="atLeast"/>
          <w:jc w:val="center"/>
        </w:trPr>
        <w:tc>
          <w:tcPr>
            <w:tcW w:w="1188" w:type="dxa"/>
            <w:tcBorders>
              <w:top w:val="single" w:color="auto" w:sz="8" w:space="0"/>
            </w:tcBorders>
            <w:noWrap w:val="0"/>
            <w:vAlign w:val="center"/>
          </w:tcPr>
          <w:p>
            <w:pPr>
              <w:snapToGrid w:val="0"/>
              <w:spacing w:line="360" w:lineRule="auto"/>
              <w:jc w:val="center"/>
              <w:rPr>
                <w:rFonts w:hint="eastAsia" w:ascii="宋体" w:hAnsi="宋体" w:cs="宋体"/>
              </w:rPr>
            </w:pPr>
            <w:r>
              <w:rPr>
                <w:rFonts w:hint="eastAsia" w:ascii="宋体" w:hAnsi="宋体" w:cs="宋体"/>
              </w:rPr>
              <w:t>姓  名</w:t>
            </w:r>
          </w:p>
        </w:tc>
        <w:tc>
          <w:tcPr>
            <w:tcW w:w="1273" w:type="dxa"/>
            <w:tcBorders>
              <w:top w:val="single" w:color="auto" w:sz="8" w:space="0"/>
            </w:tcBorders>
            <w:noWrap w:val="0"/>
            <w:vAlign w:val="center"/>
          </w:tcPr>
          <w:p>
            <w:pPr>
              <w:snapToGrid w:val="0"/>
              <w:spacing w:line="360" w:lineRule="auto"/>
              <w:jc w:val="center"/>
              <w:rPr>
                <w:rFonts w:hint="eastAsia" w:ascii="宋体" w:hAnsi="宋体" w:cs="宋体"/>
              </w:rPr>
            </w:pPr>
          </w:p>
        </w:tc>
        <w:tc>
          <w:tcPr>
            <w:tcW w:w="1149" w:type="dxa"/>
            <w:tcBorders>
              <w:top w:val="single" w:color="auto" w:sz="8" w:space="0"/>
            </w:tcBorders>
            <w:noWrap w:val="0"/>
            <w:vAlign w:val="center"/>
          </w:tcPr>
          <w:p>
            <w:pPr>
              <w:snapToGrid w:val="0"/>
              <w:spacing w:line="360" w:lineRule="auto"/>
              <w:jc w:val="center"/>
              <w:rPr>
                <w:rFonts w:hint="eastAsia" w:ascii="宋体" w:hAnsi="宋体" w:cs="宋体"/>
              </w:rPr>
            </w:pPr>
            <w:r>
              <w:rPr>
                <w:rFonts w:hint="eastAsia" w:ascii="宋体" w:hAnsi="宋体" w:cs="宋体"/>
              </w:rPr>
              <w:t>年  龄</w:t>
            </w:r>
          </w:p>
        </w:tc>
        <w:tc>
          <w:tcPr>
            <w:tcW w:w="1585" w:type="dxa"/>
            <w:gridSpan w:val="2"/>
            <w:tcBorders>
              <w:top w:val="single" w:color="auto" w:sz="8" w:space="0"/>
            </w:tcBorders>
            <w:noWrap w:val="0"/>
            <w:vAlign w:val="center"/>
          </w:tcPr>
          <w:p>
            <w:pPr>
              <w:snapToGrid w:val="0"/>
              <w:spacing w:line="360" w:lineRule="auto"/>
              <w:jc w:val="center"/>
              <w:rPr>
                <w:rFonts w:hint="eastAsia" w:ascii="宋体" w:hAnsi="宋体" w:cs="宋体"/>
              </w:rPr>
            </w:pPr>
          </w:p>
        </w:tc>
        <w:tc>
          <w:tcPr>
            <w:tcW w:w="1818" w:type="dxa"/>
            <w:gridSpan w:val="2"/>
            <w:tcBorders>
              <w:top w:val="single" w:color="auto" w:sz="8" w:space="0"/>
            </w:tcBorders>
            <w:noWrap w:val="0"/>
            <w:vAlign w:val="center"/>
          </w:tcPr>
          <w:p>
            <w:pPr>
              <w:snapToGrid w:val="0"/>
              <w:spacing w:line="360" w:lineRule="auto"/>
              <w:jc w:val="center"/>
              <w:rPr>
                <w:rFonts w:hint="eastAsia" w:ascii="宋体" w:hAnsi="宋体" w:cs="宋体"/>
              </w:rPr>
            </w:pPr>
            <w:r>
              <w:rPr>
                <w:rFonts w:hint="eastAsia" w:ascii="宋体" w:hAnsi="宋体" w:cs="宋体"/>
              </w:rPr>
              <w:t>学  历</w:t>
            </w:r>
          </w:p>
        </w:tc>
        <w:tc>
          <w:tcPr>
            <w:tcW w:w="2127" w:type="dxa"/>
            <w:tcBorders>
              <w:top w:val="single" w:color="auto" w:sz="8" w:space="0"/>
            </w:tcBorders>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r>
              <w:rPr>
                <w:rFonts w:hint="eastAsia" w:ascii="宋体" w:hAnsi="宋体" w:cs="宋体"/>
              </w:rPr>
              <w:t>职  称</w:t>
            </w:r>
          </w:p>
        </w:tc>
        <w:tc>
          <w:tcPr>
            <w:tcW w:w="1273" w:type="dxa"/>
            <w:noWrap w:val="0"/>
            <w:vAlign w:val="center"/>
          </w:tcPr>
          <w:p>
            <w:pPr>
              <w:snapToGrid w:val="0"/>
              <w:spacing w:line="360" w:lineRule="auto"/>
              <w:jc w:val="center"/>
              <w:rPr>
                <w:rFonts w:hint="eastAsia" w:ascii="宋体" w:hAnsi="宋体" w:cs="宋体"/>
              </w:rPr>
            </w:pPr>
          </w:p>
        </w:tc>
        <w:tc>
          <w:tcPr>
            <w:tcW w:w="1149" w:type="dxa"/>
            <w:noWrap w:val="0"/>
            <w:vAlign w:val="center"/>
          </w:tcPr>
          <w:p>
            <w:pPr>
              <w:snapToGrid w:val="0"/>
              <w:spacing w:line="360" w:lineRule="auto"/>
              <w:jc w:val="center"/>
              <w:rPr>
                <w:rFonts w:hint="eastAsia" w:ascii="宋体" w:hAnsi="宋体" w:cs="宋体"/>
              </w:rPr>
            </w:pPr>
            <w:r>
              <w:rPr>
                <w:rFonts w:hint="eastAsia" w:ascii="宋体" w:hAnsi="宋体" w:cs="宋体"/>
              </w:rPr>
              <w:t>职  务</w:t>
            </w:r>
          </w:p>
        </w:tc>
        <w:tc>
          <w:tcPr>
            <w:tcW w:w="1585" w:type="dxa"/>
            <w:gridSpan w:val="2"/>
            <w:noWrap w:val="0"/>
            <w:vAlign w:val="center"/>
          </w:tcPr>
          <w:p>
            <w:pPr>
              <w:snapToGrid w:val="0"/>
              <w:spacing w:line="360" w:lineRule="auto"/>
              <w:jc w:val="center"/>
              <w:rPr>
                <w:rFonts w:hint="eastAsia" w:ascii="宋体" w:hAnsi="宋体" w:cs="宋体"/>
              </w:rPr>
            </w:pPr>
          </w:p>
        </w:tc>
        <w:tc>
          <w:tcPr>
            <w:tcW w:w="1818" w:type="dxa"/>
            <w:gridSpan w:val="2"/>
            <w:noWrap w:val="0"/>
            <w:vAlign w:val="center"/>
          </w:tcPr>
          <w:p>
            <w:pPr>
              <w:snapToGrid w:val="0"/>
              <w:spacing w:line="360" w:lineRule="auto"/>
              <w:jc w:val="center"/>
              <w:rPr>
                <w:rFonts w:hint="eastAsia" w:ascii="宋体" w:hAnsi="宋体" w:cs="宋体"/>
              </w:rPr>
            </w:pPr>
            <w:r>
              <w:rPr>
                <w:rFonts w:hint="eastAsia" w:ascii="宋体" w:hAnsi="宋体" w:cs="宋体"/>
              </w:rPr>
              <w:t>拟在本工程任职</w:t>
            </w:r>
          </w:p>
        </w:tc>
        <w:tc>
          <w:tcPr>
            <w:tcW w:w="2127" w:type="dxa"/>
            <w:noWrap w:val="0"/>
            <w:vAlign w:val="center"/>
          </w:tcPr>
          <w:p>
            <w:pPr>
              <w:snapToGrid w:val="0"/>
              <w:spacing w:line="360" w:lineRule="auto"/>
              <w:jc w:val="center"/>
              <w:rPr>
                <w:rFonts w:hint="eastAsia" w:ascii="宋体" w:hAnsi="宋体" w:cs="宋体"/>
              </w:rPr>
            </w:pPr>
            <w:r>
              <w:rPr>
                <w:rFonts w:hint="eastAsia" w:ascii="宋体" w:hAnsi="宋体" w:cs="宋体"/>
              </w:rPr>
              <w:t>项目总监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3610" w:type="dxa"/>
            <w:gridSpan w:val="3"/>
            <w:noWrap w:val="0"/>
            <w:vAlign w:val="center"/>
          </w:tcPr>
          <w:p>
            <w:pPr>
              <w:snapToGrid w:val="0"/>
              <w:spacing w:line="360" w:lineRule="auto"/>
              <w:jc w:val="center"/>
              <w:rPr>
                <w:rFonts w:hint="eastAsia" w:ascii="宋体" w:hAnsi="宋体" w:cs="宋体"/>
              </w:rPr>
            </w:pPr>
            <w:r>
              <w:rPr>
                <w:rFonts w:hint="eastAsia" w:ascii="宋体" w:hAnsi="宋体" w:cs="宋体"/>
                <w:szCs w:val="21"/>
              </w:rPr>
              <w:t>注册监理工程师执业</w:t>
            </w:r>
            <w:r>
              <w:rPr>
                <w:rFonts w:hint="eastAsia" w:ascii="宋体" w:hAnsi="宋体" w:cs="宋体"/>
              </w:rPr>
              <w:t>资格证书编号</w:t>
            </w:r>
          </w:p>
        </w:tc>
        <w:tc>
          <w:tcPr>
            <w:tcW w:w="1585" w:type="dxa"/>
            <w:gridSpan w:val="2"/>
            <w:noWrap w:val="0"/>
            <w:vAlign w:val="center"/>
          </w:tcPr>
          <w:p>
            <w:pPr>
              <w:snapToGrid w:val="0"/>
              <w:spacing w:line="360" w:lineRule="auto"/>
              <w:jc w:val="center"/>
              <w:rPr>
                <w:rFonts w:hint="eastAsia" w:ascii="宋体" w:hAnsi="宋体" w:cs="宋体"/>
              </w:rPr>
            </w:pPr>
          </w:p>
        </w:tc>
        <w:tc>
          <w:tcPr>
            <w:tcW w:w="1818" w:type="dxa"/>
            <w:gridSpan w:val="2"/>
            <w:noWrap w:val="0"/>
            <w:vAlign w:val="center"/>
          </w:tcPr>
          <w:p>
            <w:pPr>
              <w:snapToGrid w:val="0"/>
              <w:spacing w:line="360" w:lineRule="auto"/>
              <w:jc w:val="center"/>
              <w:rPr>
                <w:rFonts w:hint="eastAsia" w:ascii="宋体" w:hAnsi="宋体" w:cs="宋体"/>
              </w:rPr>
            </w:pPr>
            <w:r>
              <w:rPr>
                <w:rFonts w:hint="eastAsia" w:ascii="宋体" w:hAnsi="宋体" w:cs="宋体"/>
              </w:rPr>
              <w:t>专业</w:t>
            </w:r>
          </w:p>
        </w:tc>
        <w:tc>
          <w:tcPr>
            <w:tcW w:w="2127"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r>
              <w:rPr>
                <w:rFonts w:hint="eastAsia" w:ascii="宋体" w:hAnsi="宋体" w:cs="宋体"/>
              </w:rPr>
              <w:t>毕业学校</w:t>
            </w:r>
          </w:p>
        </w:tc>
        <w:tc>
          <w:tcPr>
            <w:tcW w:w="7952" w:type="dxa"/>
            <w:gridSpan w:val="7"/>
            <w:noWrap w:val="0"/>
            <w:vAlign w:val="center"/>
          </w:tcPr>
          <w:p>
            <w:pPr>
              <w:snapToGrid w:val="0"/>
              <w:spacing w:line="360" w:lineRule="auto"/>
              <w:jc w:val="center"/>
              <w:rPr>
                <w:rFonts w:hint="eastAsia" w:ascii="宋体" w:hAnsi="宋体" w:cs="宋体"/>
              </w:rPr>
            </w:pPr>
            <w:r>
              <w:rPr>
                <w:rFonts w:hint="eastAsia" w:ascii="宋体" w:hAnsi="宋体" w:cs="宋体"/>
              </w:rPr>
              <w:t>年毕业于            学校               专业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9140" w:type="dxa"/>
            <w:gridSpan w:val="8"/>
            <w:noWrap w:val="0"/>
            <w:vAlign w:val="center"/>
          </w:tcPr>
          <w:p>
            <w:pPr>
              <w:snapToGrid w:val="0"/>
              <w:spacing w:line="360" w:lineRule="auto"/>
              <w:jc w:val="center"/>
              <w:rPr>
                <w:rFonts w:hint="eastAsia" w:ascii="宋体" w:hAnsi="宋体" w:cs="宋体"/>
              </w:rPr>
            </w:pPr>
            <w:r>
              <w:rPr>
                <w:rFonts w:hint="eastAsia" w:ascii="宋体" w:hAnsi="宋体" w:cs="宋体"/>
              </w:rPr>
              <w:t>主要工作经历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r>
              <w:rPr>
                <w:rFonts w:hint="eastAsia" w:ascii="宋体" w:hAnsi="宋体" w:cs="宋体"/>
              </w:rPr>
              <w:t>时  间</w:t>
            </w:r>
          </w:p>
        </w:tc>
        <w:tc>
          <w:tcPr>
            <w:tcW w:w="3112" w:type="dxa"/>
            <w:gridSpan w:val="3"/>
            <w:noWrap w:val="0"/>
            <w:vAlign w:val="center"/>
          </w:tcPr>
          <w:p>
            <w:pPr>
              <w:snapToGrid w:val="0"/>
              <w:spacing w:line="360" w:lineRule="auto"/>
              <w:jc w:val="center"/>
              <w:rPr>
                <w:rFonts w:hint="eastAsia" w:ascii="宋体" w:hAnsi="宋体" w:cs="宋体"/>
              </w:rPr>
            </w:pPr>
            <w:r>
              <w:rPr>
                <w:rFonts w:hint="eastAsia" w:ascii="宋体" w:hAnsi="宋体" w:cs="宋体"/>
              </w:rPr>
              <w:t>参加过的类似项目名称</w:t>
            </w:r>
          </w:p>
        </w:tc>
        <w:tc>
          <w:tcPr>
            <w:tcW w:w="2199" w:type="dxa"/>
            <w:gridSpan w:val="2"/>
            <w:noWrap w:val="0"/>
            <w:vAlign w:val="center"/>
          </w:tcPr>
          <w:p>
            <w:pPr>
              <w:snapToGrid w:val="0"/>
              <w:spacing w:line="360" w:lineRule="auto"/>
              <w:jc w:val="center"/>
              <w:rPr>
                <w:rFonts w:hint="eastAsia" w:ascii="宋体" w:hAnsi="宋体" w:cs="宋体"/>
              </w:rPr>
            </w:pPr>
            <w:r>
              <w:rPr>
                <w:rFonts w:hint="eastAsia" w:ascii="宋体" w:hAnsi="宋体" w:cs="宋体"/>
              </w:rPr>
              <w:t>工程概况说明</w:t>
            </w:r>
          </w:p>
        </w:tc>
        <w:tc>
          <w:tcPr>
            <w:tcW w:w="2641" w:type="dxa"/>
            <w:gridSpan w:val="2"/>
            <w:noWrap w:val="0"/>
            <w:vAlign w:val="center"/>
          </w:tcPr>
          <w:p>
            <w:pPr>
              <w:snapToGrid w:val="0"/>
              <w:spacing w:line="360" w:lineRule="auto"/>
              <w:jc w:val="center"/>
              <w:rPr>
                <w:rFonts w:hint="eastAsia" w:ascii="宋体" w:hAnsi="宋体" w:cs="宋体"/>
              </w:rPr>
            </w:pPr>
            <w:r>
              <w:rPr>
                <w:rFonts w:hint="eastAsia" w:ascii="宋体" w:hAnsi="宋体" w:cs="宋体"/>
              </w:rPr>
              <w:t>发包人及联系电话</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p>
        </w:tc>
        <w:tc>
          <w:tcPr>
            <w:tcW w:w="3112" w:type="dxa"/>
            <w:gridSpan w:val="3"/>
            <w:noWrap w:val="0"/>
            <w:vAlign w:val="center"/>
          </w:tcPr>
          <w:p>
            <w:pPr>
              <w:snapToGrid w:val="0"/>
              <w:spacing w:line="360" w:lineRule="auto"/>
              <w:jc w:val="center"/>
              <w:rPr>
                <w:rFonts w:hint="eastAsia" w:ascii="宋体" w:hAnsi="宋体" w:cs="宋体"/>
              </w:rPr>
            </w:pPr>
          </w:p>
        </w:tc>
        <w:tc>
          <w:tcPr>
            <w:tcW w:w="2199" w:type="dxa"/>
            <w:gridSpan w:val="2"/>
            <w:noWrap w:val="0"/>
            <w:vAlign w:val="center"/>
          </w:tcPr>
          <w:p>
            <w:pPr>
              <w:snapToGrid w:val="0"/>
              <w:spacing w:line="360" w:lineRule="auto"/>
              <w:jc w:val="center"/>
              <w:rPr>
                <w:rFonts w:hint="eastAsia" w:ascii="宋体" w:hAnsi="宋体" w:cs="宋体"/>
              </w:rPr>
            </w:pPr>
          </w:p>
        </w:tc>
        <w:tc>
          <w:tcPr>
            <w:tcW w:w="2641" w:type="dxa"/>
            <w:gridSpan w:val="2"/>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p>
        </w:tc>
        <w:tc>
          <w:tcPr>
            <w:tcW w:w="3112" w:type="dxa"/>
            <w:gridSpan w:val="3"/>
            <w:noWrap w:val="0"/>
            <w:vAlign w:val="center"/>
          </w:tcPr>
          <w:p>
            <w:pPr>
              <w:snapToGrid w:val="0"/>
              <w:spacing w:line="360" w:lineRule="auto"/>
              <w:jc w:val="center"/>
              <w:rPr>
                <w:rFonts w:hint="eastAsia" w:ascii="宋体" w:hAnsi="宋体" w:cs="宋体"/>
              </w:rPr>
            </w:pPr>
          </w:p>
        </w:tc>
        <w:tc>
          <w:tcPr>
            <w:tcW w:w="2199" w:type="dxa"/>
            <w:gridSpan w:val="2"/>
            <w:noWrap w:val="0"/>
            <w:vAlign w:val="center"/>
          </w:tcPr>
          <w:p>
            <w:pPr>
              <w:snapToGrid w:val="0"/>
              <w:spacing w:line="360" w:lineRule="auto"/>
              <w:jc w:val="center"/>
              <w:rPr>
                <w:rFonts w:hint="eastAsia" w:ascii="宋体" w:hAnsi="宋体" w:cs="宋体"/>
              </w:rPr>
            </w:pPr>
          </w:p>
        </w:tc>
        <w:tc>
          <w:tcPr>
            <w:tcW w:w="2641" w:type="dxa"/>
            <w:gridSpan w:val="2"/>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p>
        </w:tc>
        <w:tc>
          <w:tcPr>
            <w:tcW w:w="3112" w:type="dxa"/>
            <w:gridSpan w:val="3"/>
            <w:noWrap w:val="0"/>
            <w:vAlign w:val="center"/>
          </w:tcPr>
          <w:p>
            <w:pPr>
              <w:snapToGrid w:val="0"/>
              <w:spacing w:line="360" w:lineRule="auto"/>
              <w:jc w:val="center"/>
              <w:rPr>
                <w:rFonts w:hint="eastAsia" w:ascii="宋体" w:hAnsi="宋体" w:cs="宋体"/>
              </w:rPr>
            </w:pPr>
          </w:p>
        </w:tc>
        <w:tc>
          <w:tcPr>
            <w:tcW w:w="2199" w:type="dxa"/>
            <w:gridSpan w:val="2"/>
            <w:noWrap w:val="0"/>
            <w:vAlign w:val="center"/>
          </w:tcPr>
          <w:p>
            <w:pPr>
              <w:snapToGrid w:val="0"/>
              <w:spacing w:line="360" w:lineRule="auto"/>
              <w:jc w:val="center"/>
              <w:rPr>
                <w:rFonts w:hint="eastAsia" w:ascii="宋体" w:hAnsi="宋体" w:cs="宋体"/>
              </w:rPr>
            </w:pPr>
          </w:p>
        </w:tc>
        <w:tc>
          <w:tcPr>
            <w:tcW w:w="2641" w:type="dxa"/>
            <w:gridSpan w:val="2"/>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p>
        </w:tc>
        <w:tc>
          <w:tcPr>
            <w:tcW w:w="3112" w:type="dxa"/>
            <w:gridSpan w:val="3"/>
            <w:noWrap w:val="0"/>
            <w:vAlign w:val="center"/>
          </w:tcPr>
          <w:p>
            <w:pPr>
              <w:snapToGrid w:val="0"/>
              <w:spacing w:line="360" w:lineRule="auto"/>
              <w:jc w:val="center"/>
              <w:rPr>
                <w:rFonts w:hint="eastAsia" w:ascii="宋体" w:hAnsi="宋体" w:cs="宋体"/>
              </w:rPr>
            </w:pPr>
          </w:p>
        </w:tc>
        <w:tc>
          <w:tcPr>
            <w:tcW w:w="2199" w:type="dxa"/>
            <w:gridSpan w:val="2"/>
            <w:noWrap w:val="0"/>
            <w:vAlign w:val="center"/>
          </w:tcPr>
          <w:p>
            <w:pPr>
              <w:snapToGrid w:val="0"/>
              <w:spacing w:line="360" w:lineRule="auto"/>
              <w:jc w:val="center"/>
              <w:rPr>
                <w:rFonts w:hint="eastAsia" w:ascii="宋体" w:hAnsi="宋体" w:cs="宋体"/>
              </w:rPr>
            </w:pPr>
          </w:p>
        </w:tc>
        <w:tc>
          <w:tcPr>
            <w:tcW w:w="2641" w:type="dxa"/>
            <w:gridSpan w:val="2"/>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p>
        </w:tc>
        <w:tc>
          <w:tcPr>
            <w:tcW w:w="3112" w:type="dxa"/>
            <w:gridSpan w:val="3"/>
            <w:noWrap w:val="0"/>
            <w:vAlign w:val="center"/>
          </w:tcPr>
          <w:p>
            <w:pPr>
              <w:snapToGrid w:val="0"/>
              <w:spacing w:line="360" w:lineRule="auto"/>
              <w:jc w:val="center"/>
              <w:rPr>
                <w:rFonts w:hint="eastAsia" w:ascii="宋体" w:hAnsi="宋体" w:cs="宋体"/>
              </w:rPr>
            </w:pPr>
          </w:p>
        </w:tc>
        <w:tc>
          <w:tcPr>
            <w:tcW w:w="2199" w:type="dxa"/>
            <w:gridSpan w:val="2"/>
            <w:noWrap w:val="0"/>
            <w:vAlign w:val="center"/>
          </w:tcPr>
          <w:p>
            <w:pPr>
              <w:snapToGrid w:val="0"/>
              <w:spacing w:line="360" w:lineRule="auto"/>
              <w:jc w:val="center"/>
              <w:rPr>
                <w:rFonts w:hint="eastAsia" w:ascii="宋体" w:hAnsi="宋体" w:cs="宋体"/>
              </w:rPr>
            </w:pPr>
          </w:p>
        </w:tc>
        <w:tc>
          <w:tcPr>
            <w:tcW w:w="2641" w:type="dxa"/>
            <w:gridSpan w:val="2"/>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p>
        </w:tc>
        <w:tc>
          <w:tcPr>
            <w:tcW w:w="3112" w:type="dxa"/>
            <w:gridSpan w:val="3"/>
            <w:noWrap w:val="0"/>
            <w:vAlign w:val="center"/>
          </w:tcPr>
          <w:p>
            <w:pPr>
              <w:snapToGrid w:val="0"/>
              <w:spacing w:line="360" w:lineRule="auto"/>
              <w:jc w:val="center"/>
              <w:rPr>
                <w:rFonts w:hint="eastAsia" w:ascii="宋体" w:hAnsi="宋体" w:cs="宋体"/>
              </w:rPr>
            </w:pPr>
          </w:p>
        </w:tc>
        <w:tc>
          <w:tcPr>
            <w:tcW w:w="2199" w:type="dxa"/>
            <w:gridSpan w:val="2"/>
            <w:noWrap w:val="0"/>
            <w:vAlign w:val="center"/>
          </w:tcPr>
          <w:p>
            <w:pPr>
              <w:snapToGrid w:val="0"/>
              <w:spacing w:line="360" w:lineRule="auto"/>
              <w:jc w:val="center"/>
              <w:rPr>
                <w:rFonts w:hint="eastAsia" w:ascii="宋体" w:hAnsi="宋体" w:cs="宋体"/>
              </w:rPr>
            </w:pPr>
          </w:p>
        </w:tc>
        <w:tc>
          <w:tcPr>
            <w:tcW w:w="2641" w:type="dxa"/>
            <w:gridSpan w:val="2"/>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p>
        </w:tc>
        <w:tc>
          <w:tcPr>
            <w:tcW w:w="3112" w:type="dxa"/>
            <w:gridSpan w:val="3"/>
            <w:noWrap w:val="0"/>
            <w:vAlign w:val="center"/>
          </w:tcPr>
          <w:p>
            <w:pPr>
              <w:snapToGrid w:val="0"/>
              <w:spacing w:line="360" w:lineRule="auto"/>
              <w:jc w:val="center"/>
              <w:rPr>
                <w:rFonts w:hint="eastAsia" w:ascii="宋体" w:hAnsi="宋体" w:cs="宋体"/>
              </w:rPr>
            </w:pPr>
          </w:p>
        </w:tc>
        <w:tc>
          <w:tcPr>
            <w:tcW w:w="2199" w:type="dxa"/>
            <w:gridSpan w:val="2"/>
            <w:noWrap w:val="0"/>
            <w:vAlign w:val="center"/>
          </w:tcPr>
          <w:p>
            <w:pPr>
              <w:snapToGrid w:val="0"/>
              <w:spacing w:line="360" w:lineRule="auto"/>
              <w:jc w:val="center"/>
              <w:rPr>
                <w:rFonts w:hint="eastAsia" w:ascii="宋体" w:hAnsi="宋体" w:cs="宋体"/>
              </w:rPr>
            </w:pPr>
          </w:p>
        </w:tc>
        <w:tc>
          <w:tcPr>
            <w:tcW w:w="2641" w:type="dxa"/>
            <w:gridSpan w:val="2"/>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p>
        </w:tc>
        <w:tc>
          <w:tcPr>
            <w:tcW w:w="3112" w:type="dxa"/>
            <w:gridSpan w:val="3"/>
            <w:noWrap w:val="0"/>
            <w:vAlign w:val="center"/>
          </w:tcPr>
          <w:p>
            <w:pPr>
              <w:snapToGrid w:val="0"/>
              <w:spacing w:line="360" w:lineRule="auto"/>
              <w:jc w:val="center"/>
              <w:rPr>
                <w:rFonts w:hint="eastAsia" w:ascii="宋体" w:hAnsi="宋体" w:cs="宋体"/>
              </w:rPr>
            </w:pPr>
          </w:p>
        </w:tc>
        <w:tc>
          <w:tcPr>
            <w:tcW w:w="2199" w:type="dxa"/>
            <w:gridSpan w:val="2"/>
            <w:noWrap w:val="0"/>
            <w:vAlign w:val="center"/>
          </w:tcPr>
          <w:p>
            <w:pPr>
              <w:snapToGrid w:val="0"/>
              <w:spacing w:line="360" w:lineRule="auto"/>
              <w:jc w:val="center"/>
              <w:rPr>
                <w:rFonts w:hint="eastAsia" w:ascii="宋体" w:hAnsi="宋体" w:cs="宋体"/>
              </w:rPr>
            </w:pPr>
          </w:p>
        </w:tc>
        <w:tc>
          <w:tcPr>
            <w:tcW w:w="2641" w:type="dxa"/>
            <w:gridSpan w:val="2"/>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188" w:type="dxa"/>
            <w:noWrap w:val="0"/>
            <w:vAlign w:val="center"/>
          </w:tcPr>
          <w:p>
            <w:pPr>
              <w:snapToGrid w:val="0"/>
              <w:spacing w:line="360" w:lineRule="auto"/>
              <w:jc w:val="center"/>
              <w:rPr>
                <w:rFonts w:hint="eastAsia" w:ascii="宋体" w:hAnsi="宋体" w:cs="宋体"/>
              </w:rPr>
            </w:pPr>
          </w:p>
        </w:tc>
        <w:tc>
          <w:tcPr>
            <w:tcW w:w="3112" w:type="dxa"/>
            <w:gridSpan w:val="3"/>
            <w:noWrap w:val="0"/>
            <w:vAlign w:val="center"/>
          </w:tcPr>
          <w:p>
            <w:pPr>
              <w:snapToGrid w:val="0"/>
              <w:spacing w:line="360" w:lineRule="auto"/>
              <w:jc w:val="center"/>
              <w:rPr>
                <w:rFonts w:hint="eastAsia" w:ascii="宋体" w:hAnsi="宋体" w:cs="宋体"/>
              </w:rPr>
            </w:pPr>
          </w:p>
        </w:tc>
        <w:tc>
          <w:tcPr>
            <w:tcW w:w="2199" w:type="dxa"/>
            <w:gridSpan w:val="2"/>
            <w:noWrap w:val="0"/>
            <w:vAlign w:val="center"/>
          </w:tcPr>
          <w:p>
            <w:pPr>
              <w:snapToGrid w:val="0"/>
              <w:spacing w:line="360" w:lineRule="auto"/>
              <w:jc w:val="center"/>
              <w:rPr>
                <w:rFonts w:hint="eastAsia" w:ascii="宋体" w:hAnsi="宋体" w:cs="宋体"/>
              </w:rPr>
            </w:pPr>
          </w:p>
        </w:tc>
        <w:tc>
          <w:tcPr>
            <w:tcW w:w="2641" w:type="dxa"/>
            <w:gridSpan w:val="2"/>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88" w:type="dxa"/>
            <w:tcBorders>
              <w:bottom w:val="single" w:color="auto" w:sz="8" w:space="0"/>
            </w:tcBorders>
            <w:noWrap w:val="0"/>
            <w:vAlign w:val="center"/>
          </w:tcPr>
          <w:p>
            <w:pPr>
              <w:snapToGrid w:val="0"/>
              <w:spacing w:line="360" w:lineRule="auto"/>
              <w:jc w:val="center"/>
              <w:rPr>
                <w:rFonts w:hint="eastAsia" w:ascii="宋体" w:hAnsi="宋体" w:cs="宋体"/>
              </w:rPr>
            </w:pPr>
          </w:p>
        </w:tc>
        <w:tc>
          <w:tcPr>
            <w:tcW w:w="3112" w:type="dxa"/>
            <w:gridSpan w:val="3"/>
            <w:tcBorders>
              <w:bottom w:val="single" w:color="auto" w:sz="8" w:space="0"/>
            </w:tcBorders>
            <w:noWrap w:val="0"/>
            <w:vAlign w:val="center"/>
          </w:tcPr>
          <w:p>
            <w:pPr>
              <w:snapToGrid w:val="0"/>
              <w:spacing w:line="360" w:lineRule="auto"/>
              <w:jc w:val="center"/>
              <w:rPr>
                <w:rFonts w:hint="eastAsia" w:ascii="宋体" w:hAnsi="宋体" w:cs="宋体"/>
              </w:rPr>
            </w:pPr>
          </w:p>
        </w:tc>
        <w:tc>
          <w:tcPr>
            <w:tcW w:w="2199" w:type="dxa"/>
            <w:gridSpan w:val="2"/>
            <w:tcBorders>
              <w:bottom w:val="single" w:color="auto" w:sz="8" w:space="0"/>
            </w:tcBorders>
            <w:noWrap w:val="0"/>
            <w:vAlign w:val="center"/>
          </w:tcPr>
          <w:p>
            <w:pPr>
              <w:snapToGrid w:val="0"/>
              <w:spacing w:line="360" w:lineRule="auto"/>
              <w:jc w:val="center"/>
              <w:rPr>
                <w:rFonts w:hint="eastAsia" w:ascii="宋体" w:hAnsi="宋体" w:cs="宋体"/>
              </w:rPr>
            </w:pPr>
          </w:p>
        </w:tc>
        <w:tc>
          <w:tcPr>
            <w:tcW w:w="2641" w:type="dxa"/>
            <w:gridSpan w:val="2"/>
            <w:tcBorders>
              <w:bottom w:val="single" w:color="auto" w:sz="8" w:space="0"/>
            </w:tcBorders>
            <w:noWrap w:val="0"/>
            <w:vAlign w:val="center"/>
          </w:tcPr>
          <w:p>
            <w:pPr>
              <w:snapToGrid w:val="0"/>
              <w:spacing w:line="360" w:lineRule="auto"/>
              <w:jc w:val="center"/>
              <w:rPr>
                <w:rFonts w:hint="eastAsia" w:ascii="宋体" w:hAnsi="宋体" w:cs="宋体"/>
              </w:rPr>
            </w:pPr>
          </w:p>
        </w:tc>
      </w:tr>
    </w:tbl>
    <w:p>
      <w:pPr>
        <w:tabs>
          <w:tab w:val="left" w:pos="-22"/>
        </w:tabs>
        <w:autoSpaceDE w:val="0"/>
        <w:autoSpaceDN w:val="0"/>
        <w:adjustRightInd w:val="0"/>
        <w:snapToGrid w:val="0"/>
        <w:spacing w:line="360" w:lineRule="auto"/>
        <w:ind w:left="109" w:leftChars="28" w:right="97" w:hanging="50" w:hangingChars="24"/>
        <w:rPr>
          <w:rFonts w:hint="eastAsia" w:ascii="宋体" w:hAnsi="宋体" w:cs="宋体"/>
          <w:spacing w:val="1"/>
          <w:kern w:val="0"/>
          <w:szCs w:val="21"/>
        </w:rPr>
      </w:pPr>
      <w:r>
        <w:rPr>
          <w:rFonts w:hint="eastAsia" w:ascii="宋体" w:hAnsi="宋体" w:cs="宋体"/>
          <w:spacing w:val="1"/>
          <w:kern w:val="0"/>
          <w:szCs w:val="21"/>
        </w:rPr>
        <w:t xml:space="preserve"> </w:t>
      </w:r>
    </w:p>
    <w:p>
      <w:pPr>
        <w:snapToGrid w:val="0"/>
        <w:spacing w:line="360" w:lineRule="auto"/>
        <w:rPr>
          <w:rFonts w:hint="eastAsia" w:ascii="宋体" w:hAnsi="宋体" w:cs="宋体"/>
        </w:rPr>
      </w:pPr>
    </w:p>
    <w:p>
      <w:pPr>
        <w:pStyle w:val="2"/>
        <w:rPr>
          <w:rFonts w:hint="eastAsia"/>
        </w:rPr>
      </w:pPr>
    </w:p>
    <w:p>
      <w:pPr>
        <w:snapToGrid w:val="0"/>
        <w:spacing w:line="360" w:lineRule="auto"/>
        <w:rPr>
          <w:rFonts w:hint="eastAsia" w:ascii="宋体" w:hAnsi="宋体" w:cs="宋体"/>
        </w:rPr>
      </w:pPr>
    </w:p>
    <w:p>
      <w:pPr>
        <w:pStyle w:val="22"/>
        <w:keepNext w:val="0"/>
        <w:keepLines w:val="0"/>
        <w:snapToGrid w:val="0"/>
        <w:spacing w:line="360" w:lineRule="auto"/>
        <w:rPr>
          <w:rFonts w:hint="eastAsia" w:ascii="宋体" w:hAnsi="宋体" w:eastAsia="宋体"/>
        </w:rPr>
      </w:pPr>
      <w:bookmarkStart w:id="213" w:name="_Toc288914512"/>
      <w:bookmarkStart w:id="214" w:name="_Toc195"/>
      <w:bookmarkStart w:id="215" w:name="_Toc290577202"/>
      <w:bookmarkStart w:id="216" w:name="_Toc411677236"/>
      <w:bookmarkStart w:id="217" w:name="_Toc17895"/>
      <w:r>
        <w:rPr>
          <w:rFonts w:hint="eastAsia" w:ascii="宋体" w:hAnsi="宋体" w:eastAsia="宋体"/>
        </w:rPr>
        <w:t>附2：项目管理人员简历表</w:t>
      </w:r>
      <w:bookmarkEnd w:id="213"/>
      <w:bookmarkEnd w:id="214"/>
      <w:bookmarkEnd w:id="215"/>
      <w:bookmarkEnd w:id="216"/>
      <w:bookmarkEnd w:id="217"/>
    </w:p>
    <w:p>
      <w:pPr>
        <w:snapToGrid w:val="0"/>
        <w:spacing w:line="360" w:lineRule="auto"/>
        <w:jc w:val="center"/>
        <w:rPr>
          <w:rFonts w:hint="eastAsia" w:ascii="宋体" w:hAnsi="宋体" w:cs="宋体"/>
          <w:sz w:val="28"/>
          <w:szCs w:val="28"/>
        </w:rPr>
      </w:pPr>
      <w:r>
        <w:rPr>
          <w:rFonts w:hint="eastAsia" w:ascii="宋体" w:hAnsi="宋体" w:cs="宋体"/>
          <w:sz w:val="28"/>
          <w:szCs w:val="28"/>
        </w:rPr>
        <w:t>项目管理人员简历表（每个人员单独具表）</w:t>
      </w:r>
    </w:p>
    <w:p>
      <w:pPr>
        <w:snapToGrid w:val="0"/>
        <w:spacing w:line="360" w:lineRule="auto"/>
        <w:ind w:firstLine="420" w:firstLineChars="200"/>
        <w:rPr>
          <w:rFonts w:hint="eastAsia" w:ascii="宋体" w:hAnsi="宋体" w:cs="宋体"/>
          <w:szCs w:val="21"/>
        </w:rPr>
      </w:pPr>
      <w:r>
        <w:rPr>
          <w:rFonts w:hint="eastAsia" w:ascii="宋体" w:hAnsi="宋体" w:cs="宋体"/>
          <w:szCs w:val="21"/>
        </w:rPr>
        <w:t>项目管理人员指项目总监代表、项目各专业监理工程师</w:t>
      </w:r>
      <w:r>
        <w:rPr>
          <w:rFonts w:hint="eastAsia" w:ascii="宋体" w:hAnsi="宋体" w:cs="宋体"/>
          <w:szCs w:val="21"/>
          <w:u w:val="single"/>
        </w:rPr>
        <w:t>（含负责安全的监理工程师）</w:t>
      </w:r>
      <w:r>
        <w:rPr>
          <w:rFonts w:hint="eastAsia" w:ascii="宋体" w:hAnsi="宋体" w:cs="宋体"/>
          <w:szCs w:val="21"/>
        </w:rPr>
        <w:t>、监理员等岗位人员。应附注册资格证书、身份证、职称证、学历证复印件以及</w:t>
      </w:r>
      <w:r>
        <w:rPr>
          <w:rFonts w:hint="eastAsia" w:ascii="宋体" w:hAnsi="宋体" w:cs="宋体"/>
        </w:rPr>
        <w:t>项目管理机构组成人员</w:t>
      </w:r>
      <w:r>
        <w:rPr>
          <w:rFonts w:hint="eastAsia" w:ascii="宋体" w:hAnsi="宋体" w:cs="宋体"/>
          <w:szCs w:val="21"/>
        </w:rPr>
        <w:t>到位率的承诺。</w:t>
      </w:r>
      <w:r>
        <w:rPr>
          <w:rFonts w:hint="eastAsia" w:ascii="宋体" w:hAnsi="宋体" w:cs="宋体"/>
        </w:rPr>
        <w:t>劳动合同及投标单位为其缴纳的养老保险证明复印件。</w:t>
      </w:r>
    </w:p>
    <w:tbl>
      <w:tblPr>
        <w:tblStyle w:val="16"/>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2079"/>
        <w:gridCol w:w="2293"/>
        <w:gridCol w:w="2428"/>
        <w:gridCol w:w="2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87" w:hRule="atLeast"/>
          <w:jc w:val="center"/>
        </w:trPr>
        <w:tc>
          <w:tcPr>
            <w:tcW w:w="2079" w:type="dxa"/>
            <w:tcBorders>
              <w:top w:val="single" w:color="auto" w:sz="8" w:space="0"/>
            </w:tcBorders>
            <w:noWrap w:val="0"/>
            <w:vAlign w:val="center"/>
          </w:tcPr>
          <w:p>
            <w:pPr>
              <w:snapToGrid w:val="0"/>
              <w:spacing w:line="360" w:lineRule="auto"/>
              <w:jc w:val="center"/>
              <w:rPr>
                <w:rFonts w:hint="eastAsia" w:ascii="宋体" w:hAnsi="宋体" w:cs="宋体"/>
              </w:rPr>
            </w:pPr>
            <w:r>
              <w:rPr>
                <w:rFonts w:hint="eastAsia" w:ascii="宋体" w:hAnsi="宋体" w:cs="宋体"/>
              </w:rPr>
              <w:t>岗位名称</w:t>
            </w:r>
          </w:p>
        </w:tc>
        <w:tc>
          <w:tcPr>
            <w:tcW w:w="7141" w:type="dxa"/>
            <w:gridSpan w:val="3"/>
            <w:tcBorders>
              <w:top w:val="single" w:color="auto" w:sz="8" w:space="0"/>
            </w:tcBorders>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079" w:type="dxa"/>
            <w:noWrap w:val="0"/>
            <w:vAlign w:val="center"/>
          </w:tcPr>
          <w:p>
            <w:pPr>
              <w:snapToGrid w:val="0"/>
              <w:spacing w:line="360" w:lineRule="auto"/>
              <w:jc w:val="center"/>
              <w:rPr>
                <w:rFonts w:hint="eastAsia" w:ascii="宋体" w:hAnsi="宋体" w:cs="宋体"/>
              </w:rPr>
            </w:pPr>
            <w:r>
              <w:rPr>
                <w:rFonts w:hint="eastAsia" w:ascii="宋体" w:hAnsi="宋体" w:cs="宋体"/>
              </w:rPr>
              <w:t>姓    名</w:t>
            </w:r>
          </w:p>
        </w:tc>
        <w:tc>
          <w:tcPr>
            <w:tcW w:w="2293" w:type="dxa"/>
            <w:noWrap w:val="0"/>
            <w:vAlign w:val="center"/>
          </w:tcPr>
          <w:p>
            <w:pPr>
              <w:snapToGrid w:val="0"/>
              <w:spacing w:line="360" w:lineRule="auto"/>
              <w:jc w:val="center"/>
              <w:rPr>
                <w:rFonts w:hint="eastAsia" w:ascii="宋体" w:hAnsi="宋体" w:cs="宋体"/>
              </w:rPr>
            </w:pPr>
          </w:p>
        </w:tc>
        <w:tc>
          <w:tcPr>
            <w:tcW w:w="2428" w:type="dxa"/>
            <w:noWrap w:val="0"/>
            <w:vAlign w:val="center"/>
          </w:tcPr>
          <w:p>
            <w:pPr>
              <w:snapToGrid w:val="0"/>
              <w:spacing w:line="360" w:lineRule="auto"/>
              <w:jc w:val="center"/>
              <w:rPr>
                <w:rFonts w:hint="eastAsia" w:ascii="宋体" w:hAnsi="宋体" w:cs="宋体"/>
              </w:rPr>
            </w:pPr>
            <w:r>
              <w:rPr>
                <w:rFonts w:hint="eastAsia" w:ascii="宋体" w:hAnsi="宋体" w:cs="宋体"/>
              </w:rPr>
              <w:t>年    龄</w:t>
            </w:r>
          </w:p>
        </w:tc>
        <w:tc>
          <w:tcPr>
            <w:tcW w:w="2420"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079" w:type="dxa"/>
            <w:noWrap w:val="0"/>
            <w:vAlign w:val="center"/>
          </w:tcPr>
          <w:p>
            <w:pPr>
              <w:snapToGrid w:val="0"/>
              <w:spacing w:line="360" w:lineRule="auto"/>
              <w:jc w:val="center"/>
              <w:rPr>
                <w:rFonts w:hint="eastAsia" w:ascii="宋体" w:hAnsi="宋体" w:cs="宋体"/>
              </w:rPr>
            </w:pPr>
            <w:r>
              <w:rPr>
                <w:rFonts w:hint="eastAsia" w:ascii="宋体" w:hAnsi="宋体" w:cs="宋体"/>
              </w:rPr>
              <w:t>性    别</w:t>
            </w:r>
          </w:p>
        </w:tc>
        <w:tc>
          <w:tcPr>
            <w:tcW w:w="2293" w:type="dxa"/>
            <w:noWrap w:val="0"/>
            <w:vAlign w:val="center"/>
          </w:tcPr>
          <w:p>
            <w:pPr>
              <w:snapToGrid w:val="0"/>
              <w:spacing w:line="360" w:lineRule="auto"/>
              <w:jc w:val="center"/>
              <w:rPr>
                <w:rFonts w:hint="eastAsia" w:ascii="宋体" w:hAnsi="宋体" w:cs="宋体"/>
              </w:rPr>
            </w:pPr>
          </w:p>
        </w:tc>
        <w:tc>
          <w:tcPr>
            <w:tcW w:w="2428" w:type="dxa"/>
            <w:noWrap w:val="0"/>
            <w:vAlign w:val="center"/>
          </w:tcPr>
          <w:p>
            <w:pPr>
              <w:snapToGrid w:val="0"/>
              <w:spacing w:line="360" w:lineRule="auto"/>
              <w:jc w:val="center"/>
              <w:rPr>
                <w:rFonts w:hint="eastAsia" w:ascii="宋体" w:hAnsi="宋体" w:cs="宋体"/>
              </w:rPr>
            </w:pPr>
            <w:r>
              <w:rPr>
                <w:rFonts w:hint="eastAsia" w:ascii="宋体" w:hAnsi="宋体" w:cs="宋体"/>
              </w:rPr>
              <w:t>毕业学校</w:t>
            </w:r>
          </w:p>
        </w:tc>
        <w:tc>
          <w:tcPr>
            <w:tcW w:w="2420"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079" w:type="dxa"/>
            <w:noWrap w:val="0"/>
            <w:vAlign w:val="center"/>
          </w:tcPr>
          <w:p>
            <w:pPr>
              <w:snapToGrid w:val="0"/>
              <w:spacing w:line="360" w:lineRule="auto"/>
              <w:jc w:val="center"/>
              <w:rPr>
                <w:rFonts w:hint="eastAsia" w:ascii="宋体" w:hAnsi="宋体" w:cs="宋体"/>
              </w:rPr>
            </w:pPr>
            <w:r>
              <w:rPr>
                <w:rFonts w:hint="eastAsia" w:ascii="宋体" w:hAnsi="宋体" w:cs="宋体"/>
              </w:rPr>
              <w:t>学历和专业</w:t>
            </w:r>
          </w:p>
        </w:tc>
        <w:tc>
          <w:tcPr>
            <w:tcW w:w="2293" w:type="dxa"/>
            <w:noWrap w:val="0"/>
            <w:vAlign w:val="center"/>
          </w:tcPr>
          <w:p>
            <w:pPr>
              <w:snapToGrid w:val="0"/>
              <w:spacing w:line="360" w:lineRule="auto"/>
              <w:jc w:val="center"/>
              <w:rPr>
                <w:rFonts w:hint="eastAsia" w:ascii="宋体" w:hAnsi="宋体" w:cs="宋体"/>
              </w:rPr>
            </w:pPr>
          </w:p>
        </w:tc>
        <w:tc>
          <w:tcPr>
            <w:tcW w:w="2428" w:type="dxa"/>
            <w:noWrap w:val="0"/>
            <w:vAlign w:val="center"/>
          </w:tcPr>
          <w:p>
            <w:pPr>
              <w:snapToGrid w:val="0"/>
              <w:spacing w:line="360" w:lineRule="auto"/>
              <w:jc w:val="center"/>
              <w:rPr>
                <w:rFonts w:hint="eastAsia" w:ascii="宋体" w:hAnsi="宋体" w:cs="宋体"/>
              </w:rPr>
            </w:pPr>
            <w:r>
              <w:rPr>
                <w:rFonts w:hint="eastAsia" w:ascii="宋体" w:hAnsi="宋体" w:cs="宋体"/>
              </w:rPr>
              <w:t>毕业时间</w:t>
            </w:r>
          </w:p>
        </w:tc>
        <w:tc>
          <w:tcPr>
            <w:tcW w:w="2420"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079" w:type="dxa"/>
            <w:noWrap w:val="0"/>
            <w:vAlign w:val="center"/>
          </w:tcPr>
          <w:p>
            <w:pPr>
              <w:snapToGrid w:val="0"/>
              <w:spacing w:line="360" w:lineRule="auto"/>
              <w:jc w:val="center"/>
              <w:rPr>
                <w:rFonts w:hint="eastAsia" w:ascii="宋体" w:hAnsi="宋体" w:cs="宋体"/>
              </w:rPr>
            </w:pPr>
            <w:r>
              <w:rPr>
                <w:rFonts w:hint="eastAsia" w:ascii="宋体" w:hAnsi="宋体" w:cs="宋体"/>
              </w:rPr>
              <w:t>拥有的执业资格</w:t>
            </w:r>
          </w:p>
        </w:tc>
        <w:tc>
          <w:tcPr>
            <w:tcW w:w="2293" w:type="dxa"/>
            <w:noWrap w:val="0"/>
            <w:vAlign w:val="center"/>
          </w:tcPr>
          <w:p>
            <w:pPr>
              <w:snapToGrid w:val="0"/>
              <w:spacing w:line="360" w:lineRule="auto"/>
              <w:jc w:val="center"/>
              <w:rPr>
                <w:rFonts w:hint="eastAsia" w:ascii="宋体" w:hAnsi="宋体" w:cs="宋体"/>
              </w:rPr>
            </w:pPr>
          </w:p>
        </w:tc>
        <w:tc>
          <w:tcPr>
            <w:tcW w:w="2428" w:type="dxa"/>
            <w:noWrap w:val="0"/>
            <w:vAlign w:val="center"/>
          </w:tcPr>
          <w:p>
            <w:pPr>
              <w:snapToGrid w:val="0"/>
              <w:spacing w:line="360" w:lineRule="auto"/>
              <w:jc w:val="center"/>
              <w:rPr>
                <w:rFonts w:hint="eastAsia" w:ascii="宋体" w:hAnsi="宋体" w:cs="宋体"/>
              </w:rPr>
            </w:pPr>
            <w:r>
              <w:rPr>
                <w:rFonts w:hint="eastAsia" w:ascii="宋体" w:hAnsi="宋体" w:cs="宋体"/>
              </w:rPr>
              <w:t>专业职称</w:t>
            </w:r>
          </w:p>
        </w:tc>
        <w:tc>
          <w:tcPr>
            <w:tcW w:w="2420"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2079" w:type="dxa"/>
            <w:noWrap w:val="0"/>
            <w:vAlign w:val="center"/>
          </w:tcPr>
          <w:p>
            <w:pPr>
              <w:snapToGrid w:val="0"/>
              <w:spacing w:line="360" w:lineRule="auto"/>
              <w:jc w:val="center"/>
              <w:rPr>
                <w:rFonts w:hint="eastAsia" w:ascii="宋体" w:hAnsi="宋体" w:cs="宋体"/>
              </w:rPr>
            </w:pPr>
            <w:r>
              <w:rPr>
                <w:rFonts w:hint="eastAsia" w:ascii="宋体" w:hAnsi="宋体" w:cs="宋体"/>
              </w:rPr>
              <w:t>执业资格证书编号</w:t>
            </w:r>
          </w:p>
        </w:tc>
        <w:tc>
          <w:tcPr>
            <w:tcW w:w="2293" w:type="dxa"/>
            <w:noWrap w:val="0"/>
            <w:vAlign w:val="center"/>
          </w:tcPr>
          <w:p>
            <w:pPr>
              <w:snapToGrid w:val="0"/>
              <w:spacing w:line="360" w:lineRule="auto"/>
              <w:jc w:val="center"/>
              <w:rPr>
                <w:rFonts w:hint="eastAsia" w:ascii="宋体" w:hAnsi="宋体" w:cs="宋体"/>
              </w:rPr>
            </w:pPr>
          </w:p>
        </w:tc>
        <w:tc>
          <w:tcPr>
            <w:tcW w:w="2428" w:type="dxa"/>
            <w:noWrap w:val="0"/>
            <w:vAlign w:val="center"/>
          </w:tcPr>
          <w:p>
            <w:pPr>
              <w:snapToGrid w:val="0"/>
              <w:spacing w:line="360" w:lineRule="auto"/>
              <w:jc w:val="center"/>
              <w:rPr>
                <w:rFonts w:hint="eastAsia" w:ascii="宋体" w:hAnsi="宋体" w:cs="宋体"/>
              </w:rPr>
            </w:pPr>
            <w:r>
              <w:rPr>
                <w:rFonts w:hint="eastAsia" w:ascii="宋体" w:hAnsi="宋体" w:cs="宋体"/>
              </w:rPr>
              <w:t>工作年限</w:t>
            </w:r>
          </w:p>
        </w:tc>
        <w:tc>
          <w:tcPr>
            <w:tcW w:w="2420"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326" w:hRule="atLeast"/>
          <w:jc w:val="center"/>
        </w:trPr>
        <w:tc>
          <w:tcPr>
            <w:tcW w:w="2079" w:type="dxa"/>
            <w:tcBorders>
              <w:bottom w:val="single" w:color="auto" w:sz="8" w:space="0"/>
            </w:tcBorders>
            <w:noWrap w:val="0"/>
            <w:vAlign w:val="center"/>
          </w:tcPr>
          <w:p>
            <w:pPr>
              <w:snapToGrid w:val="0"/>
              <w:spacing w:line="360" w:lineRule="auto"/>
              <w:jc w:val="center"/>
              <w:rPr>
                <w:rFonts w:hint="eastAsia" w:ascii="宋体" w:hAnsi="宋体" w:cs="宋体"/>
              </w:rPr>
            </w:pPr>
            <w:r>
              <w:rPr>
                <w:rFonts w:hint="eastAsia" w:ascii="宋体" w:hAnsi="宋体" w:cs="宋体"/>
              </w:rPr>
              <w:t>主</w:t>
            </w:r>
          </w:p>
          <w:p>
            <w:pPr>
              <w:snapToGrid w:val="0"/>
              <w:spacing w:line="360" w:lineRule="auto"/>
              <w:jc w:val="center"/>
              <w:rPr>
                <w:rFonts w:hint="eastAsia" w:ascii="宋体" w:hAnsi="宋体" w:cs="宋体"/>
              </w:rPr>
            </w:pPr>
            <w:r>
              <w:rPr>
                <w:rFonts w:hint="eastAsia" w:ascii="宋体" w:hAnsi="宋体" w:cs="宋体"/>
              </w:rPr>
              <w:t>要</w:t>
            </w:r>
          </w:p>
          <w:p>
            <w:pPr>
              <w:snapToGrid w:val="0"/>
              <w:spacing w:line="360" w:lineRule="auto"/>
              <w:jc w:val="center"/>
              <w:rPr>
                <w:rFonts w:hint="eastAsia" w:ascii="宋体" w:hAnsi="宋体" w:cs="宋体"/>
              </w:rPr>
            </w:pPr>
            <w:r>
              <w:rPr>
                <w:rFonts w:hint="eastAsia" w:ascii="宋体" w:hAnsi="宋体" w:cs="宋体"/>
              </w:rPr>
              <w:t>工</w:t>
            </w:r>
          </w:p>
          <w:p>
            <w:pPr>
              <w:snapToGrid w:val="0"/>
              <w:spacing w:line="360" w:lineRule="auto"/>
              <w:jc w:val="center"/>
              <w:rPr>
                <w:rFonts w:hint="eastAsia" w:ascii="宋体" w:hAnsi="宋体" w:cs="宋体"/>
              </w:rPr>
            </w:pPr>
            <w:r>
              <w:rPr>
                <w:rFonts w:hint="eastAsia" w:ascii="宋体" w:hAnsi="宋体" w:cs="宋体"/>
              </w:rPr>
              <w:t>作</w:t>
            </w:r>
          </w:p>
          <w:p>
            <w:pPr>
              <w:snapToGrid w:val="0"/>
              <w:spacing w:line="360" w:lineRule="auto"/>
              <w:jc w:val="center"/>
              <w:rPr>
                <w:rFonts w:hint="eastAsia" w:ascii="宋体" w:hAnsi="宋体" w:cs="宋体"/>
              </w:rPr>
            </w:pPr>
            <w:r>
              <w:rPr>
                <w:rFonts w:hint="eastAsia" w:ascii="宋体" w:hAnsi="宋体" w:cs="宋体"/>
              </w:rPr>
              <w:t>业</w:t>
            </w:r>
          </w:p>
          <w:p>
            <w:pPr>
              <w:snapToGrid w:val="0"/>
              <w:spacing w:line="360" w:lineRule="auto"/>
              <w:jc w:val="center"/>
              <w:rPr>
                <w:rFonts w:hint="eastAsia" w:ascii="宋体" w:hAnsi="宋体" w:cs="宋体"/>
              </w:rPr>
            </w:pPr>
            <w:r>
              <w:rPr>
                <w:rFonts w:hint="eastAsia" w:ascii="宋体" w:hAnsi="宋体" w:cs="宋体"/>
              </w:rPr>
              <w:t>绩</w:t>
            </w:r>
          </w:p>
          <w:p>
            <w:pPr>
              <w:snapToGrid w:val="0"/>
              <w:spacing w:line="360" w:lineRule="auto"/>
              <w:jc w:val="center"/>
              <w:rPr>
                <w:rFonts w:hint="eastAsia" w:ascii="宋体" w:hAnsi="宋体" w:cs="宋体"/>
              </w:rPr>
            </w:pPr>
            <w:r>
              <w:rPr>
                <w:rFonts w:hint="eastAsia" w:ascii="宋体" w:hAnsi="宋体" w:cs="宋体"/>
              </w:rPr>
              <w:t>及</w:t>
            </w:r>
          </w:p>
          <w:p>
            <w:pPr>
              <w:snapToGrid w:val="0"/>
              <w:spacing w:line="360" w:lineRule="auto"/>
              <w:jc w:val="center"/>
              <w:rPr>
                <w:rFonts w:hint="eastAsia" w:ascii="宋体" w:hAnsi="宋体" w:cs="宋体"/>
              </w:rPr>
            </w:pPr>
            <w:r>
              <w:rPr>
                <w:rFonts w:hint="eastAsia" w:ascii="宋体" w:hAnsi="宋体" w:cs="宋体"/>
              </w:rPr>
              <w:t>担</w:t>
            </w:r>
          </w:p>
          <w:p>
            <w:pPr>
              <w:snapToGrid w:val="0"/>
              <w:spacing w:line="360" w:lineRule="auto"/>
              <w:jc w:val="center"/>
              <w:rPr>
                <w:rFonts w:hint="eastAsia" w:ascii="宋体" w:hAnsi="宋体" w:cs="宋体"/>
              </w:rPr>
            </w:pPr>
            <w:r>
              <w:rPr>
                <w:rFonts w:hint="eastAsia" w:ascii="宋体" w:hAnsi="宋体" w:cs="宋体"/>
              </w:rPr>
              <w:t>任</w:t>
            </w:r>
          </w:p>
          <w:p>
            <w:pPr>
              <w:snapToGrid w:val="0"/>
              <w:spacing w:line="360" w:lineRule="auto"/>
              <w:jc w:val="center"/>
              <w:rPr>
                <w:rFonts w:hint="eastAsia" w:ascii="宋体" w:hAnsi="宋体" w:cs="宋体"/>
              </w:rPr>
            </w:pPr>
            <w:r>
              <w:rPr>
                <w:rFonts w:hint="eastAsia" w:ascii="宋体" w:hAnsi="宋体" w:cs="宋体"/>
              </w:rPr>
              <w:t>的</w:t>
            </w:r>
          </w:p>
          <w:p>
            <w:pPr>
              <w:snapToGrid w:val="0"/>
              <w:spacing w:line="360" w:lineRule="auto"/>
              <w:jc w:val="center"/>
              <w:rPr>
                <w:rFonts w:hint="eastAsia" w:ascii="宋体" w:hAnsi="宋体" w:cs="宋体"/>
              </w:rPr>
            </w:pPr>
            <w:r>
              <w:rPr>
                <w:rFonts w:hint="eastAsia" w:ascii="宋体" w:hAnsi="宋体" w:cs="宋体"/>
              </w:rPr>
              <w:t>主</w:t>
            </w:r>
          </w:p>
          <w:p>
            <w:pPr>
              <w:snapToGrid w:val="0"/>
              <w:spacing w:line="360" w:lineRule="auto"/>
              <w:jc w:val="center"/>
              <w:rPr>
                <w:rFonts w:hint="eastAsia" w:ascii="宋体" w:hAnsi="宋体" w:cs="宋体"/>
              </w:rPr>
            </w:pPr>
            <w:r>
              <w:rPr>
                <w:rFonts w:hint="eastAsia" w:ascii="宋体" w:hAnsi="宋体" w:cs="宋体"/>
              </w:rPr>
              <w:t>要</w:t>
            </w:r>
          </w:p>
          <w:p>
            <w:pPr>
              <w:snapToGrid w:val="0"/>
              <w:spacing w:line="360" w:lineRule="auto"/>
              <w:jc w:val="center"/>
              <w:rPr>
                <w:rFonts w:hint="eastAsia" w:ascii="宋体" w:hAnsi="宋体" w:cs="宋体"/>
              </w:rPr>
            </w:pPr>
            <w:r>
              <w:rPr>
                <w:rFonts w:hint="eastAsia" w:ascii="宋体" w:hAnsi="宋体" w:cs="宋体"/>
              </w:rPr>
              <w:t>工</w:t>
            </w:r>
          </w:p>
          <w:p>
            <w:pPr>
              <w:snapToGrid w:val="0"/>
              <w:spacing w:line="360" w:lineRule="auto"/>
              <w:jc w:val="center"/>
              <w:rPr>
                <w:rFonts w:hint="eastAsia" w:ascii="宋体" w:hAnsi="宋体" w:cs="宋体"/>
              </w:rPr>
            </w:pPr>
            <w:r>
              <w:rPr>
                <w:rFonts w:hint="eastAsia" w:ascii="宋体" w:hAnsi="宋体" w:cs="宋体"/>
              </w:rPr>
              <w:t>作</w:t>
            </w:r>
          </w:p>
        </w:tc>
        <w:tc>
          <w:tcPr>
            <w:tcW w:w="7141" w:type="dxa"/>
            <w:gridSpan w:val="3"/>
            <w:tcBorders>
              <w:bottom w:val="single" w:color="auto" w:sz="8" w:space="0"/>
            </w:tcBorders>
            <w:noWrap w:val="0"/>
            <w:vAlign w:val="center"/>
          </w:tcPr>
          <w:p>
            <w:pPr>
              <w:snapToGrid w:val="0"/>
              <w:spacing w:line="360" w:lineRule="auto"/>
              <w:jc w:val="center"/>
              <w:rPr>
                <w:rFonts w:hint="eastAsia" w:ascii="宋体" w:hAnsi="宋体" w:cs="宋体"/>
              </w:rPr>
            </w:pPr>
          </w:p>
        </w:tc>
      </w:tr>
    </w:tbl>
    <w:p>
      <w:pPr>
        <w:snapToGrid w:val="0"/>
        <w:spacing w:line="360" w:lineRule="auto"/>
        <w:rPr>
          <w:rFonts w:hint="eastAsia" w:ascii="宋体" w:hAnsi="宋体" w:cs="宋体"/>
        </w:rPr>
      </w:pPr>
      <w:bookmarkStart w:id="218" w:name="_Toc288914513"/>
      <w:bookmarkStart w:id="219" w:name="_Toc13715"/>
      <w:bookmarkStart w:id="220" w:name="_Toc290577203"/>
    </w:p>
    <w:p>
      <w:pPr>
        <w:snapToGrid w:val="0"/>
        <w:spacing w:line="360" w:lineRule="auto"/>
        <w:rPr>
          <w:rFonts w:hint="eastAsia" w:ascii="宋体" w:hAnsi="宋体" w:cs="宋体"/>
        </w:rPr>
      </w:pPr>
      <w:r>
        <w:rPr>
          <w:rFonts w:hint="eastAsia" w:ascii="宋体" w:hAnsi="宋体" w:cs="宋体"/>
        </w:rPr>
        <w:br w:type="page"/>
      </w:r>
    </w:p>
    <w:p>
      <w:pPr>
        <w:pStyle w:val="22"/>
        <w:keepNext w:val="0"/>
        <w:keepLines w:val="0"/>
        <w:snapToGrid w:val="0"/>
        <w:spacing w:line="360" w:lineRule="auto"/>
        <w:rPr>
          <w:rFonts w:hint="eastAsia" w:ascii="宋体" w:hAnsi="宋体" w:eastAsia="宋体"/>
        </w:rPr>
      </w:pPr>
      <w:bookmarkStart w:id="221" w:name="_Toc411677237"/>
      <w:bookmarkStart w:id="222" w:name="_Toc5049"/>
      <w:r>
        <w:rPr>
          <w:rFonts w:hint="eastAsia" w:ascii="宋体" w:hAnsi="宋体" w:eastAsia="宋体"/>
        </w:rPr>
        <w:t>附3：项目总监承诺书</w:t>
      </w:r>
      <w:bookmarkEnd w:id="218"/>
      <w:bookmarkEnd w:id="219"/>
      <w:bookmarkEnd w:id="220"/>
      <w:bookmarkEnd w:id="221"/>
      <w:bookmarkEnd w:id="222"/>
    </w:p>
    <w:p>
      <w:pPr>
        <w:snapToGrid w:val="0"/>
        <w:spacing w:line="360" w:lineRule="auto"/>
        <w:jc w:val="center"/>
        <w:rPr>
          <w:rFonts w:hint="eastAsia" w:ascii="宋体" w:hAnsi="宋体" w:cs="宋体"/>
          <w:sz w:val="28"/>
          <w:szCs w:val="28"/>
        </w:rPr>
      </w:pPr>
      <w:bookmarkStart w:id="223" w:name="_Toc290577204"/>
      <w:bookmarkStart w:id="224" w:name="_Toc411677238"/>
      <w:bookmarkStart w:id="225" w:name="_Toc288942208"/>
      <w:bookmarkStart w:id="226" w:name="_Toc1413"/>
      <w:r>
        <w:rPr>
          <w:rFonts w:hint="eastAsia" w:ascii="宋体" w:hAnsi="宋体" w:cs="宋体"/>
          <w:sz w:val="28"/>
          <w:szCs w:val="28"/>
        </w:rPr>
        <w:t>项目总监承诺书</w:t>
      </w:r>
    </w:p>
    <w:p>
      <w:pPr>
        <w:snapToGrid w:val="0"/>
        <w:spacing w:line="360" w:lineRule="auto"/>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（招标人名称）：</w:t>
      </w:r>
    </w:p>
    <w:p>
      <w:pPr>
        <w:snapToGrid w:val="0"/>
        <w:spacing w:line="360" w:lineRule="auto"/>
        <w:rPr>
          <w:rFonts w:hint="eastAsia" w:ascii="宋体" w:hAnsi="宋体" w:cs="宋体"/>
          <w:szCs w:val="21"/>
        </w:rPr>
      </w:pPr>
    </w:p>
    <w:p>
      <w:pPr>
        <w:snapToGrid w:val="0"/>
        <w:spacing w:line="360" w:lineRule="auto"/>
        <w:ind w:firstLine="420" w:firstLineChars="200"/>
        <w:rPr>
          <w:rFonts w:hint="eastAsia" w:ascii="宋体" w:hAnsi="宋体" w:cs="宋体"/>
          <w:szCs w:val="21"/>
        </w:rPr>
      </w:pPr>
      <w:r>
        <w:rPr>
          <w:rFonts w:hint="eastAsia" w:ascii="宋体" w:hAnsi="宋体" w:cs="宋体"/>
          <w:szCs w:val="21"/>
        </w:rPr>
        <w:t>如我方中标，我方在此声明，我方拟派往</w:t>
      </w:r>
      <w:r>
        <w:rPr>
          <w:rFonts w:hint="eastAsia" w:ascii="宋体" w:hAnsi="宋体" w:cs="宋体"/>
          <w:szCs w:val="21"/>
          <w:u w:val="single"/>
        </w:rPr>
        <w:t xml:space="preserve">             </w:t>
      </w:r>
      <w:r>
        <w:rPr>
          <w:rFonts w:hint="eastAsia" w:ascii="宋体" w:hAnsi="宋体" w:cs="宋体"/>
          <w:szCs w:val="21"/>
        </w:rPr>
        <w:t>（项目名称）（以下简称“本工程”）的项目总监</w:t>
      </w:r>
      <w:r>
        <w:rPr>
          <w:rFonts w:hint="eastAsia" w:ascii="宋体" w:hAnsi="宋体" w:cs="宋体"/>
          <w:szCs w:val="21"/>
          <w:u w:val="single"/>
        </w:rPr>
        <w:t xml:space="preserve">          </w:t>
      </w:r>
      <w:r>
        <w:rPr>
          <w:rFonts w:hint="eastAsia" w:ascii="宋体" w:hAnsi="宋体" w:cs="宋体"/>
          <w:szCs w:val="21"/>
        </w:rPr>
        <w:t>（项目总监姓名）保证项目总监到位每月不少于</w:t>
      </w:r>
      <w:r>
        <w:rPr>
          <w:rFonts w:hint="eastAsia" w:ascii="宋体" w:hAnsi="宋体" w:cs="宋体"/>
          <w:szCs w:val="21"/>
          <w:u w:val="single"/>
        </w:rPr>
        <w:t xml:space="preserve">    </w:t>
      </w:r>
      <w:r>
        <w:rPr>
          <w:rFonts w:hint="eastAsia" w:ascii="宋体" w:hAnsi="宋体" w:cs="宋体"/>
          <w:szCs w:val="21"/>
        </w:rPr>
        <w:t>日历天。如违反此承诺，我方承诺愿意接受业主的任何处罚，包括终止合同，没收我方的合同履约保证金，直至被清退出场，并为此负一切法律责任。</w:t>
      </w:r>
    </w:p>
    <w:p>
      <w:pPr>
        <w:snapToGrid w:val="0"/>
        <w:spacing w:line="360" w:lineRule="auto"/>
        <w:ind w:firstLine="420" w:firstLineChars="200"/>
        <w:rPr>
          <w:rFonts w:hint="eastAsia" w:ascii="宋体" w:hAnsi="宋体" w:cs="宋体"/>
          <w:szCs w:val="21"/>
        </w:rPr>
      </w:pPr>
      <w:r>
        <w:rPr>
          <w:rFonts w:hint="eastAsia" w:ascii="宋体" w:hAnsi="宋体" w:cs="宋体"/>
          <w:szCs w:val="21"/>
        </w:rPr>
        <w:t>我方保证上述信息的真实和准确，并愿意承担因我方就此弄虚作假所引起的一切法律后果。</w:t>
      </w:r>
    </w:p>
    <w:p>
      <w:pPr>
        <w:snapToGrid w:val="0"/>
        <w:spacing w:line="360" w:lineRule="auto"/>
        <w:ind w:firstLine="420" w:firstLineChars="200"/>
        <w:rPr>
          <w:rFonts w:hint="eastAsia" w:ascii="宋体" w:hAnsi="宋体" w:cs="宋体"/>
          <w:szCs w:val="21"/>
        </w:rPr>
      </w:pPr>
      <w:r>
        <w:rPr>
          <w:rFonts w:hint="eastAsia" w:ascii="宋体" w:hAnsi="宋体" w:cs="宋体"/>
          <w:szCs w:val="21"/>
        </w:rPr>
        <w:t>特此承诺</w:t>
      </w:r>
    </w:p>
    <w:p>
      <w:pPr>
        <w:snapToGrid w:val="0"/>
        <w:spacing w:line="360" w:lineRule="auto"/>
        <w:ind w:firstLine="420" w:firstLineChars="200"/>
        <w:jc w:val="right"/>
        <w:rPr>
          <w:rFonts w:hint="eastAsia"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（盖单位公章）</w:t>
      </w:r>
    </w:p>
    <w:p>
      <w:pPr>
        <w:snapToGrid w:val="0"/>
        <w:spacing w:line="360" w:lineRule="auto"/>
        <w:ind w:firstLine="420" w:firstLineChars="200"/>
        <w:jc w:val="right"/>
        <w:rPr>
          <w:rFonts w:hint="eastAsia" w:ascii="宋体" w:hAnsi="宋体" w:cs="宋体"/>
          <w:szCs w:val="21"/>
        </w:rPr>
      </w:pPr>
      <w:r>
        <w:rPr>
          <w:rFonts w:hint="eastAsia" w:ascii="宋体" w:hAnsi="宋体" w:cs="宋体"/>
          <w:szCs w:val="21"/>
        </w:rPr>
        <w:t>法定代表人或其委托代理人：</w:t>
      </w:r>
      <w:r>
        <w:rPr>
          <w:rFonts w:hint="eastAsia" w:ascii="宋体" w:hAnsi="宋体" w:cs="宋体"/>
          <w:szCs w:val="21"/>
          <w:u w:val="single"/>
        </w:rPr>
        <w:t xml:space="preserve">        </w:t>
      </w:r>
      <w:r>
        <w:rPr>
          <w:rFonts w:hint="eastAsia" w:ascii="宋体" w:hAnsi="宋体" w:cs="宋体"/>
          <w:szCs w:val="21"/>
        </w:rPr>
        <w:t>（签字）</w:t>
      </w:r>
    </w:p>
    <w:p>
      <w:pPr>
        <w:topLinePunct/>
        <w:snapToGrid w:val="0"/>
        <w:spacing w:line="360" w:lineRule="auto"/>
        <w:jc w:val="right"/>
        <w:rPr>
          <w:rFonts w:hint="eastAsia"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snapToGrid w:val="0"/>
        <w:spacing w:line="360" w:lineRule="auto"/>
        <w:ind w:firstLine="480" w:firstLineChars="200"/>
        <w:rPr>
          <w:rFonts w:hint="eastAsia" w:ascii="宋体" w:hAnsi="宋体" w:cs="宋体"/>
          <w:sz w:val="24"/>
        </w:rPr>
      </w:pPr>
      <w:r>
        <w:rPr>
          <w:rFonts w:hint="eastAsia" w:ascii="宋体" w:hAnsi="宋体" w:cs="宋体"/>
          <w:sz w:val="24"/>
        </w:rPr>
        <w:br w:type="page"/>
      </w:r>
    </w:p>
    <w:p>
      <w:pPr>
        <w:pStyle w:val="22"/>
        <w:keepNext w:val="0"/>
        <w:keepLines w:val="0"/>
        <w:snapToGrid w:val="0"/>
        <w:spacing w:line="360" w:lineRule="auto"/>
        <w:rPr>
          <w:rFonts w:hint="eastAsia" w:ascii="宋体" w:hAnsi="宋体" w:eastAsia="宋体"/>
        </w:rPr>
      </w:pPr>
      <w:bookmarkStart w:id="227" w:name="_Toc3952"/>
      <w:r>
        <w:rPr>
          <w:rFonts w:hint="eastAsia" w:ascii="宋体" w:hAnsi="宋体" w:eastAsia="宋体"/>
        </w:rPr>
        <w:t>附4：项目管理机构组成人员承诺书</w:t>
      </w:r>
      <w:bookmarkEnd w:id="223"/>
      <w:bookmarkEnd w:id="224"/>
      <w:bookmarkEnd w:id="225"/>
      <w:bookmarkEnd w:id="226"/>
      <w:bookmarkEnd w:id="227"/>
    </w:p>
    <w:p>
      <w:pPr>
        <w:snapToGrid w:val="0"/>
        <w:spacing w:line="360" w:lineRule="auto"/>
        <w:jc w:val="center"/>
        <w:rPr>
          <w:rFonts w:hint="eastAsia" w:ascii="宋体" w:hAnsi="宋体" w:cs="宋体"/>
          <w:sz w:val="28"/>
          <w:szCs w:val="28"/>
        </w:rPr>
      </w:pPr>
    </w:p>
    <w:p>
      <w:pPr>
        <w:snapToGrid w:val="0"/>
        <w:spacing w:line="360" w:lineRule="auto"/>
        <w:jc w:val="center"/>
        <w:rPr>
          <w:rFonts w:hint="eastAsia" w:ascii="宋体" w:hAnsi="宋体" w:cs="宋体"/>
          <w:sz w:val="28"/>
          <w:szCs w:val="28"/>
        </w:rPr>
      </w:pPr>
      <w:r>
        <w:rPr>
          <w:rFonts w:hint="eastAsia" w:ascii="宋体" w:hAnsi="宋体" w:cs="宋体"/>
          <w:sz w:val="28"/>
          <w:szCs w:val="28"/>
        </w:rPr>
        <w:t>项目管理机构组成人员承诺书</w:t>
      </w:r>
    </w:p>
    <w:p>
      <w:pPr>
        <w:snapToGrid w:val="0"/>
        <w:spacing w:line="360" w:lineRule="auto"/>
        <w:rPr>
          <w:rFonts w:hint="eastAsia" w:ascii="宋体" w:hAnsi="宋体" w:cs="宋体"/>
          <w:u w:val="single"/>
        </w:rPr>
      </w:pPr>
    </w:p>
    <w:p>
      <w:pPr>
        <w:snapToGrid w:val="0"/>
        <w:spacing w:line="360" w:lineRule="auto"/>
        <w:rPr>
          <w:rFonts w:hint="eastAsia" w:ascii="宋体" w:hAnsi="宋体" w:cs="宋体"/>
        </w:rPr>
      </w:pPr>
      <w:r>
        <w:rPr>
          <w:rFonts w:hint="eastAsia" w:ascii="宋体" w:hAnsi="宋体" w:cs="宋体"/>
          <w:u w:val="single"/>
        </w:rPr>
        <w:t xml:space="preserve">          </w:t>
      </w:r>
      <w:r>
        <w:rPr>
          <w:rFonts w:hint="eastAsia" w:ascii="宋体" w:hAnsi="宋体" w:cs="宋体"/>
        </w:rPr>
        <w:t>（招标人名称）：</w:t>
      </w:r>
    </w:p>
    <w:p>
      <w:pPr>
        <w:snapToGrid w:val="0"/>
        <w:spacing w:line="360" w:lineRule="auto"/>
        <w:ind w:firstLine="420" w:firstLineChars="200"/>
        <w:rPr>
          <w:rFonts w:hint="eastAsia" w:ascii="宋体" w:hAnsi="宋体" w:cs="宋体"/>
        </w:rPr>
      </w:pPr>
      <w:r>
        <w:rPr>
          <w:rFonts w:hint="eastAsia" w:ascii="宋体" w:hAnsi="宋体" w:cs="宋体"/>
        </w:rPr>
        <w:t>1.我方在此声明，我方拟派往</w:t>
      </w:r>
      <w:r>
        <w:rPr>
          <w:rFonts w:hint="eastAsia" w:ascii="宋体" w:hAnsi="宋体" w:cs="宋体"/>
          <w:u w:val="single"/>
        </w:rPr>
        <w:t xml:space="preserve">        </w:t>
      </w:r>
      <w:r>
        <w:rPr>
          <w:rFonts w:hint="eastAsia" w:ascii="宋体" w:hAnsi="宋体" w:cs="宋体"/>
        </w:rPr>
        <w:t>（项目名称）（以下简称“本工程”）项目的项目管理机构人员作出如下承诺。</w:t>
      </w:r>
    </w:p>
    <w:p>
      <w:pPr>
        <w:snapToGrid w:val="0"/>
        <w:spacing w:line="360" w:lineRule="auto"/>
        <w:ind w:firstLine="420" w:firstLineChars="200"/>
        <w:rPr>
          <w:rFonts w:hint="eastAsia" w:ascii="宋体" w:hAnsi="宋体" w:cs="宋体"/>
        </w:rPr>
      </w:pPr>
      <w:r>
        <w:rPr>
          <w:rFonts w:hint="eastAsia" w:ascii="宋体" w:hAnsi="宋体" w:cs="宋体"/>
          <w:szCs w:val="21"/>
        </w:rPr>
        <w:t>2.如我方中标：</w:t>
      </w:r>
    </w:p>
    <w:p>
      <w:pPr>
        <w:snapToGrid w:val="0"/>
        <w:spacing w:line="360" w:lineRule="auto"/>
        <w:ind w:firstLine="420" w:firstLineChars="200"/>
        <w:rPr>
          <w:rFonts w:hint="eastAsia" w:ascii="宋体" w:hAnsi="宋体" w:cs="宋体"/>
        </w:rPr>
      </w:pPr>
      <w:r>
        <w:rPr>
          <w:rFonts w:hint="eastAsia" w:ascii="宋体" w:hAnsi="宋体" w:cs="宋体"/>
        </w:rPr>
        <w:t>我方承诺按照项目管理机构组成人员实施本合同，在合同实施期间以确保按合同要求完成本工程，</w:t>
      </w:r>
      <w:r>
        <w:rPr>
          <w:rFonts w:hint="eastAsia" w:ascii="宋体" w:hAnsi="宋体" w:cs="宋体"/>
          <w:szCs w:val="21"/>
        </w:rPr>
        <w:t>并保证</w:t>
      </w:r>
      <w:r>
        <w:rPr>
          <w:rFonts w:hint="eastAsia" w:ascii="宋体" w:hAnsi="宋体" w:cs="宋体"/>
        </w:rPr>
        <w:t>项目管理机构组成人员</w:t>
      </w:r>
      <w:r>
        <w:rPr>
          <w:rFonts w:hint="eastAsia" w:ascii="宋体" w:hAnsi="宋体" w:cs="宋体"/>
          <w:szCs w:val="21"/>
        </w:rPr>
        <w:t>到位率在</w:t>
      </w:r>
      <w:r>
        <w:rPr>
          <w:rFonts w:hint="eastAsia" w:ascii="宋体" w:hAnsi="宋体" w:cs="宋体"/>
          <w:szCs w:val="21"/>
          <w:u w:val="single"/>
        </w:rPr>
        <w:t xml:space="preserve">    </w:t>
      </w:r>
      <w:r>
        <w:rPr>
          <w:rFonts w:hint="eastAsia" w:ascii="宋体" w:hAnsi="宋体" w:cs="宋体"/>
          <w:szCs w:val="21"/>
        </w:rPr>
        <w:t>以上即每月不少于</w:t>
      </w:r>
      <w:r>
        <w:rPr>
          <w:rFonts w:hint="eastAsia" w:ascii="宋体" w:hAnsi="宋体" w:cs="宋体"/>
          <w:szCs w:val="21"/>
          <w:u w:val="single"/>
        </w:rPr>
        <w:t xml:space="preserve">    </w:t>
      </w:r>
      <w:r>
        <w:rPr>
          <w:rFonts w:hint="eastAsia" w:ascii="宋体" w:hAnsi="宋体" w:cs="宋体"/>
          <w:szCs w:val="21"/>
        </w:rPr>
        <w:t>日历天。如违反此承诺，</w:t>
      </w:r>
      <w:r>
        <w:rPr>
          <w:rFonts w:hint="eastAsia" w:ascii="宋体" w:hAnsi="宋体" w:cs="宋体"/>
        </w:rPr>
        <w:t>我方承诺愿意接受业主的任何处罚，包括终止合同，没收我方的合同履约保证金，直至被清退出场，并为此负一切法律责任。</w:t>
      </w:r>
    </w:p>
    <w:p>
      <w:pPr>
        <w:snapToGrid w:val="0"/>
        <w:spacing w:line="360" w:lineRule="auto"/>
        <w:ind w:firstLine="420" w:firstLineChars="200"/>
        <w:rPr>
          <w:rFonts w:hint="eastAsia" w:ascii="宋体" w:hAnsi="宋体" w:cs="宋体"/>
        </w:rPr>
      </w:pPr>
      <w:r>
        <w:rPr>
          <w:rFonts w:hint="eastAsia" w:ascii="宋体" w:hAnsi="宋体" w:cs="宋体"/>
        </w:rPr>
        <w:t>我方保证上述信息的真实和准确，并愿意承担因我方就此弄虚作假所引起的一切法律后果。</w:t>
      </w: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ind w:firstLine="420" w:firstLineChars="200"/>
        <w:rPr>
          <w:rFonts w:hint="eastAsia" w:ascii="宋体" w:hAnsi="宋体" w:cs="宋体"/>
        </w:rPr>
      </w:pPr>
      <w:r>
        <w:rPr>
          <w:rFonts w:hint="eastAsia" w:ascii="宋体" w:hAnsi="宋体" w:cs="宋体"/>
        </w:rPr>
        <w:t>特此承诺</w:t>
      </w: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snapToGrid w:val="0"/>
        <w:spacing w:line="360" w:lineRule="auto"/>
        <w:ind w:firstLine="420" w:firstLineChars="200"/>
        <w:jc w:val="right"/>
        <w:rPr>
          <w:rFonts w:hint="eastAsia" w:ascii="宋体" w:hAnsi="宋体" w:cs="宋体"/>
        </w:rPr>
      </w:pPr>
      <w:r>
        <w:rPr>
          <w:rFonts w:hint="eastAsia" w:ascii="宋体" w:hAnsi="宋体" w:cs="宋体"/>
        </w:rPr>
        <w:t>投标人：</w:t>
      </w:r>
      <w:r>
        <w:rPr>
          <w:rFonts w:hint="eastAsia" w:ascii="宋体" w:hAnsi="宋体" w:cs="宋体"/>
          <w:u w:val="single"/>
        </w:rPr>
        <w:t xml:space="preserve">                    </w:t>
      </w:r>
      <w:r>
        <w:rPr>
          <w:rFonts w:hint="eastAsia" w:ascii="宋体" w:hAnsi="宋体" w:cs="宋体"/>
        </w:rPr>
        <w:t>（盖单位公章）</w:t>
      </w:r>
    </w:p>
    <w:p>
      <w:pPr>
        <w:snapToGrid w:val="0"/>
        <w:spacing w:line="360" w:lineRule="auto"/>
        <w:ind w:firstLine="420" w:firstLineChars="200"/>
        <w:jc w:val="right"/>
        <w:rPr>
          <w:rFonts w:hint="eastAsia" w:ascii="宋体" w:hAnsi="宋体" w:cs="宋体"/>
        </w:rPr>
      </w:pPr>
      <w:r>
        <w:rPr>
          <w:rFonts w:hint="eastAsia" w:ascii="宋体" w:hAnsi="宋体" w:cs="宋体"/>
        </w:rPr>
        <w:t>法定代表人或其委托代理人：</w:t>
      </w:r>
      <w:r>
        <w:rPr>
          <w:rFonts w:hint="eastAsia" w:ascii="宋体" w:hAnsi="宋体" w:cs="宋体"/>
          <w:u w:val="single"/>
        </w:rPr>
        <w:t xml:space="preserve">        </w:t>
      </w:r>
      <w:r>
        <w:rPr>
          <w:rFonts w:hint="eastAsia" w:ascii="宋体" w:hAnsi="宋体" w:cs="宋体"/>
        </w:rPr>
        <w:t>（签字）</w:t>
      </w:r>
    </w:p>
    <w:p>
      <w:pPr>
        <w:topLinePunct/>
        <w:snapToGrid w:val="0"/>
        <w:spacing w:line="360" w:lineRule="auto"/>
        <w:ind w:right="420"/>
        <w:jc w:val="right"/>
        <w:rPr>
          <w:rFonts w:hint="eastAsia" w:ascii="宋体" w:hAnsi="宋体" w:cs="宋体"/>
          <w:sz w:val="20"/>
        </w:rPr>
      </w:pP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rPr>
        <w:t>日</w:t>
      </w:r>
    </w:p>
    <w:p>
      <w:pPr>
        <w:pStyle w:val="21"/>
        <w:keepNext w:val="0"/>
        <w:keepLines w:val="0"/>
        <w:snapToGrid w:val="0"/>
        <w:spacing w:before="0" w:line="360" w:lineRule="auto"/>
        <w:jc w:val="center"/>
        <w:rPr>
          <w:rFonts w:hint="eastAsia" w:ascii="宋体" w:hAnsi="宋体" w:eastAsia="宋体"/>
        </w:rPr>
      </w:pPr>
      <w:bookmarkStart w:id="228" w:name="_Toc152042596"/>
      <w:bookmarkStart w:id="229" w:name="_Toc144974875"/>
      <w:bookmarkStart w:id="230" w:name="_Toc28351"/>
      <w:bookmarkStart w:id="231" w:name="_Toc12848"/>
      <w:bookmarkStart w:id="232" w:name="_Toc152045807"/>
      <w:bookmarkStart w:id="233" w:name="_Toc290577205"/>
    </w:p>
    <w:p>
      <w:pPr>
        <w:pStyle w:val="21"/>
        <w:keepNext w:val="0"/>
        <w:keepLines w:val="0"/>
        <w:snapToGrid w:val="0"/>
        <w:spacing w:before="0" w:line="360" w:lineRule="auto"/>
        <w:jc w:val="center"/>
        <w:rPr>
          <w:rFonts w:hint="eastAsia" w:ascii="宋体" w:hAnsi="宋体" w:eastAsia="宋体"/>
        </w:rPr>
      </w:pPr>
    </w:p>
    <w:p>
      <w:pPr>
        <w:pStyle w:val="21"/>
        <w:keepNext w:val="0"/>
        <w:keepLines w:val="0"/>
        <w:snapToGrid w:val="0"/>
        <w:spacing w:before="0" w:line="360" w:lineRule="auto"/>
        <w:jc w:val="center"/>
        <w:rPr>
          <w:rFonts w:hint="eastAsia" w:ascii="宋体" w:hAnsi="宋体" w:eastAsia="宋体"/>
        </w:rPr>
      </w:pPr>
    </w:p>
    <w:p>
      <w:pPr>
        <w:pStyle w:val="21"/>
        <w:keepNext w:val="0"/>
        <w:keepLines w:val="0"/>
        <w:snapToGrid w:val="0"/>
        <w:spacing w:before="0" w:line="360" w:lineRule="auto"/>
        <w:jc w:val="center"/>
        <w:rPr>
          <w:rFonts w:hint="eastAsia" w:ascii="宋体" w:hAnsi="宋体" w:eastAsia="宋体"/>
        </w:rPr>
      </w:pPr>
      <w:r>
        <w:rPr>
          <w:rFonts w:hint="eastAsia" w:ascii="宋体" w:hAnsi="宋体" w:eastAsia="宋体"/>
        </w:rPr>
        <w:t>六、资格审查资料</w:t>
      </w:r>
      <w:bookmarkEnd w:id="228"/>
      <w:bookmarkEnd w:id="229"/>
      <w:bookmarkEnd w:id="230"/>
      <w:bookmarkEnd w:id="231"/>
      <w:bookmarkEnd w:id="232"/>
      <w:bookmarkEnd w:id="233"/>
    </w:p>
    <w:p>
      <w:pPr>
        <w:pStyle w:val="22"/>
        <w:keepNext w:val="0"/>
        <w:keepLines w:val="0"/>
        <w:snapToGrid w:val="0"/>
        <w:spacing w:line="360" w:lineRule="auto"/>
        <w:rPr>
          <w:rFonts w:hint="eastAsia" w:ascii="宋体" w:hAnsi="宋体" w:eastAsia="宋体"/>
          <w:szCs w:val="23"/>
        </w:rPr>
      </w:pPr>
      <w:bookmarkStart w:id="234" w:name="_Toc290577206"/>
      <w:bookmarkStart w:id="235" w:name="_Toc11571"/>
      <w:bookmarkStart w:id="236" w:name="_Toc152042597"/>
      <w:bookmarkStart w:id="237" w:name="_Toc152045808"/>
      <w:bookmarkStart w:id="238" w:name="_Toc144974876"/>
      <w:bookmarkStart w:id="239" w:name="_Toc17932"/>
      <w:r>
        <w:rPr>
          <w:rFonts w:hint="eastAsia" w:ascii="宋体" w:hAnsi="宋体" w:eastAsia="宋体"/>
          <w:szCs w:val="23"/>
        </w:rPr>
        <w:t>（一）投标人基本情况表</w:t>
      </w:r>
      <w:bookmarkEnd w:id="234"/>
      <w:bookmarkEnd w:id="235"/>
      <w:bookmarkEnd w:id="236"/>
      <w:bookmarkEnd w:id="237"/>
      <w:bookmarkEnd w:id="238"/>
      <w:bookmarkEnd w:id="239"/>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855"/>
        <w:gridCol w:w="1029"/>
        <w:gridCol w:w="1090"/>
        <w:gridCol w:w="962"/>
        <w:gridCol w:w="480"/>
        <w:gridCol w:w="356"/>
        <w:gridCol w:w="1235"/>
        <w:gridCol w:w="562"/>
        <w:gridCol w:w="985"/>
        <w:gridCol w:w="10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9"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投标人名称</w:t>
            </w:r>
          </w:p>
        </w:tc>
        <w:tc>
          <w:tcPr>
            <w:tcW w:w="7725" w:type="dxa"/>
            <w:gridSpan w:val="9"/>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注册地址</w:t>
            </w:r>
          </w:p>
        </w:tc>
        <w:tc>
          <w:tcPr>
            <w:tcW w:w="3917" w:type="dxa"/>
            <w:gridSpan w:val="5"/>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邮政编码</w:t>
            </w:r>
          </w:p>
        </w:tc>
        <w:tc>
          <w:tcPr>
            <w:tcW w:w="2573" w:type="dxa"/>
            <w:gridSpan w:val="3"/>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4" w:hRule="atLeast"/>
          <w:jc w:val="center"/>
        </w:trPr>
        <w:tc>
          <w:tcPr>
            <w:tcW w:w="1855" w:type="dxa"/>
            <w:vMerge w:val="restart"/>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联系方式</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联系人</w:t>
            </w:r>
          </w:p>
        </w:tc>
        <w:tc>
          <w:tcPr>
            <w:tcW w:w="2888" w:type="dxa"/>
            <w:gridSpan w:val="4"/>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电 话</w:t>
            </w:r>
          </w:p>
        </w:tc>
        <w:tc>
          <w:tcPr>
            <w:tcW w:w="2573" w:type="dxa"/>
            <w:gridSpan w:val="3"/>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4" w:hRule="atLeast"/>
          <w:jc w:val="center"/>
        </w:trPr>
        <w:tc>
          <w:tcPr>
            <w:tcW w:w="1855" w:type="dxa"/>
            <w:vMerge w:val="continue"/>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1029" w:type="dxa"/>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传  真</w:t>
            </w:r>
          </w:p>
        </w:tc>
        <w:tc>
          <w:tcPr>
            <w:tcW w:w="2888" w:type="dxa"/>
            <w:gridSpan w:val="4"/>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1235" w:type="dxa"/>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网 址</w:t>
            </w:r>
          </w:p>
        </w:tc>
        <w:tc>
          <w:tcPr>
            <w:tcW w:w="2573" w:type="dxa"/>
            <w:gridSpan w:val="3"/>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组织结构</w:t>
            </w:r>
          </w:p>
        </w:tc>
        <w:tc>
          <w:tcPr>
            <w:tcW w:w="7725" w:type="dxa"/>
            <w:gridSpan w:val="9"/>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法定代表人</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姓名</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技术职称</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电话</w:t>
            </w:r>
          </w:p>
        </w:tc>
        <w:tc>
          <w:tcPr>
            <w:tcW w:w="1026" w:type="dxa"/>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技术负责人</w:t>
            </w:r>
          </w:p>
        </w:tc>
        <w:tc>
          <w:tcPr>
            <w:tcW w:w="1029" w:type="dxa"/>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姓名</w:t>
            </w:r>
          </w:p>
        </w:tc>
        <w:tc>
          <w:tcPr>
            <w:tcW w:w="1090" w:type="dxa"/>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1442" w:type="dxa"/>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技术职称</w:t>
            </w:r>
          </w:p>
        </w:tc>
        <w:tc>
          <w:tcPr>
            <w:tcW w:w="2153" w:type="dxa"/>
            <w:gridSpan w:val="3"/>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985" w:type="dxa"/>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电话</w:t>
            </w:r>
          </w:p>
        </w:tc>
        <w:tc>
          <w:tcPr>
            <w:tcW w:w="1026" w:type="dxa"/>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成立时间</w:t>
            </w:r>
          </w:p>
        </w:tc>
        <w:tc>
          <w:tcPr>
            <w:tcW w:w="2119" w:type="dxa"/>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5606" w:type="dxa"/>
            <w:gridSpan w:val="7"/>
            <w:tcBorders>
              <w:top w:val="single" w:color="auto" w:sz="4" w:space="0"/>
              <w:left w:val="single" w:color="auto" w:sz="4" w:space="0"/>
              <w:bottom w:val="single" w:color="auto" w:sz="4" w:space="0"/>
            </w:tcBorders>
            <w:noWrap w:val="0"/>
            <w:vAlign w:val="center"/>
          </w:tcPr>
          <w:p>
            <w:pPr>
              <w:topLinePunct/>
              <w:snapToGrid w:val="0"/>
              <w:spacing w:line="360" w:lineRule="auto"/>
              <w:ind w:firstLine="105" w:firstLineChars="50"/>
              <w:rPr>
                <w:rFonts w:hint="eastAsia" w:ascii="宋体" w:hAnsi="宋体" w:cs="宋体"/>
                <w:szCs w:val="21"/>
              </w:rPr>
            </w:pPr>
            <w:r>
              <w:rPr>
                <w:rFonts w:hint="eastAsia" w:ascii="宋体" w:hAnsi="宋体" w:cs="宋体"/>
                <w:szCs w:val="21"/>
              </w:rPr>
              <w:t>员工总人数：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99"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企业资质等级</w:t>
            </w:r>
          </w:p>
        </w:tc>
        <w:tc>
          <w:tcPr>
            <w:tcW w:w="2119" w:type="dxa"/>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962" w:type="dxa"/>
            <w:vMerge w:val="restart"/>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其中</w:t>
            </w:r>
          </w:p>
        </w:tc>
        <w:tc>
          <w:tcPr>
            <w:tcW w:w="2633" w:type="dxa"/>
            <w:gridSpan w:val="4"/>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项目总监</w:t>
            </w:r>
          </w:p>
        </w:tc>
        <w:tc>
          <w:tcPr>
            <w:tcW w:w="2011" w:type="dxa"/>
            <w:gridSpan w:val="2"/>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50"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营业执照号</w:t>
            </w:r>
          </w:p>
        </w:tc>
        <w:tc>
          <w:tcPr>
            <w:tcW w:w="2119" w:type="dxa"/>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2633" w:type="dxa"/>
            <w:gridSpan w:val="4"/>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高级职称人员</w:t>
            </w:r>
          </w:p>
        </w:tc>
        <w:tc>
          <w:tcPr>
            <w:tcW w:w="2011" w:type="dxa"/>
            <w:gridSpan w:val="2"/>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4"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注册资金</w:t>
            </w:r>
          </w:p>
        </w:tc>
        <w:tc>
          <w:tcPr>
            <w:tcW w:w="2119" w:type="dxa"/>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2633" w:type="dxa"/>
            <w:gridSpan w:val="4"/>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中级职称人员</w:t>
            </w:r>
          </w:p>
        </w:tc>
        <w:tc>
          <w:tcPr>
            <w:tcW w:w="2011" w:type="dxa"/>
            <w:gridSpan w:val="2"/>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66"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开户银行</w:t>
            </w:r>
          </w:p>
        </w:tc>
        <w:tc>
          <w:tcPr>
            <w:tcW w:w="2119" w:type="dxa"/>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2633" w:type="dxa"/>
            <w:gridSpan w:val="4"/>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初级职称人员</w:t>
            </w:r>
          </w:p>
        </w:tc>
        <w:tc>
          <w:tcPr>
            <w:tcW w:w="2011" w:type="dxa"/>
            <w:gridSpan w:val="2"/>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46"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账号</w:t>
            </w:r>
          </w:p>
        </w:tc>
        <w:tc>
          <w:tcPr>
            <w:tcW w:w="2119" w:type="dxa"/>
            <w:gridSpan w:val="2"/>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962" w:type="dxa"/>
            <w:vMerge w:val="continue"/>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p>
        </w:tc>
        <w:tc>
          <w:tcPr>
            <w:tcW w:w="2633" w:type="dxa"/>
            <w:gridSpan w:val="4"/>
            <w:tcBorders>
              <w:top w:val="single" w:color="auto" w:sz="4" w:space="0"/>
              <w:left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rPr>
            </w:pPr>
            <w:r>
              <w:rPr>
                <w:rFonts w:hint="eastAsia" w:ascii="宋体" w:hAnsi="宋体" w:cs="宋体"/>
                <w:szCs w:val="21"/>
              </w:rPr>
              <w:t>监理员</w:t>
            </w:r>
          </w:p>
        </w:tc>
        <w:tc>
          <w:tcPr>
            <w:tcW w:w="2011" w:type="dxa"/>
            <w:gridSpan w:val="2"/>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132" w:hRule="atLeast"/>
          <w:jc w:val="center"/>
        </w:trPr>
        <w:tc>
          <w:tcPr>
            <w:tcW w:w="1855" w:type="dxa"/>
            <w:tcBorders>
              <w:top w:val="single" w:color="auto" w:sz="4" w:space="0"/>
              <w:right w:val="single" w:color="auto" w:sz="4" w:space="0"/>
            </w:tcBorders>
            <w:noWrap w:val="0"/>
            <w:vAlign w:val="center"/>
          </w:tcPr>
          <w:p>
            <w:pPr>
              <w:topLinePunct/>
              <w:snapToGrid w:val="0"/>
              <w:spacing w:line="360" w:lineRule="auto"/>
              <w:ind w:firstLine="210" w:firstLineChars="100"/>
              <w:jc w:val="center"/>
              <w:rPr>
                <w:rFonts w:hint="eastAsia" w:ascii="宋体" w:hAnsi="宋体" w:cs="宋体"/>
                <w:szCs w:val="21"/>
              </w:rPr>
            </w:pPr>
            <w:r>
              <w:rPr>
                <w:rFonts w:hint="eastAsia" w:ascii="宋体" w:hAnsi="宋体" w:cs="宋体"/>
                <w:szCs w:val="21"/>
              </w:rPr>
              <w:t>经营范围</w:t>
            </w:r>
          </w:p>
        </w:tc>
        <w:tc>
          <w:tcPr>
            <w:tcW w:w="7725" w:type="dxa"/>
            <w:gridSpan w:val="9"/>
            <w:tcBorders>
              <w:top w:val="single" w:color="auto" w:sz="4" w:space="0"/>
              <w:left w:val="single" w:color="auto" w:sz="4" w:space="0"/>
            </w:tcBorders>
            <w:noWrap w:val="0"/>
            <w:vAlign w:val="center"/>
          </w:tcPr>
          <w:p>
            <w:pPr>
              <w:topLinePunct/>
              <w:snapToGrid w:val="0"/>
              <w:spacing w:line="360" w:lineRule="auto"/>
              <w:jc w:val="center"/>
              <w:rPr>
                <w:rFonts w:hint="eastAsia" w:ascii="宋体" w:hAnsi="宋体" w:cs="宋体"/>
                <w:szCs w:val="21"/>
              </w:rPr>
            </w:pPr>
          </w:p>
          <w:p>
            <w:pPr>
              <w:topLinePunct/>
              <w:snapToGrid w:val="0"/>
              <w:spacing w:line="360" w:lineRule="auto"/>
              <w:jc w:val="center"/>
              <w:rPr>
                <w:rFonts w:hint="eastAsia" w:ascii="宋体" w:hAnsi="宋体" w:cs="宋体"/>
                <w:szCs w:val="21"/>
              </w:rPr>
            </w:pPr>
          </w:p>
          <w:p>
            <w:pPr>
              <w:topLinePunct/>
              <w:snapToGrid w:val="0"/>
              <w:spacing w:line="360" w:lineRule="auto"/>
              <w:jc w:val="center"/>
              <w:rPr>
                <w:rFonts w:hint="eastAsia" w:ascii="宋体" w:hAnsi="宋体" w:cs="宋体"/>
                <w:szCs w:val="21"/>
              </w:rPr>
            </w:pPr>
          </w:p>
          <w:p>
            <w:pPr>
              <w:topLinePunct/>
              <w:snapToGrid w:val="0"/>
              <w:spacing w:line="360" w:lineRule="auto"/>
              <w:jc w:val="center"/>
              <w:rPr>
                <w:rFonts w:hint="eastAsia" w:ascii="宋体" w:hAnsi="宋体" w:cs="宋体"/>
                <w:szCs w:val="21"/>
              </w:rPr>
            </w:pPr>
          </w:p>
          <w:p>
            <w:pPr>
              <w:topLinePunct/>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1855" w:type="dxa"/>
            <w:tcBorders>
              <w:top w:val="single" w:color="auto" w:sz="4" w:space="0"/>
              <w:right w:val="single" w:color="auto" w:sz="4" w:space="0"/>
            </w:tcBorders>
            <w:noWrap w:val="0"/>
            <w:vAlign w:val="center"/>
          </w:tcPr>
          <w:p>
            <w:pPr>
              <w:topLinePunct/>
              <w:snapToGrid w:val="0"/>
              <w:spacing w:line="360" w:lineRule="auto"/>
              <w:ind w:firstLine="210" w:firstLineChars="100"/>
              <w:jc w:val="center"/>
              <w:rPr>
                <w:rFonts w:hint="eastAsia" w:ascii="宋体" w:hAnsi="宋体" w:cs="宋体"/>
                <w:szCs w:val="21"/>
              </w:rPr>
            </w:pPr>
            <w:r>
              <w:rPr>
                <w:rFonts w:hint="eastAsia" w:ascii="宋体" w:hAnsi="宋体" w:cs="宋体"/>
                <w:szCs w:val="21"/>
              </w:rPr>
              <w:t>体系认证</w:t>
            </w:r>
          </w:p>
          <w:p>
            <w:pPr>
              <w:topLinePunct/>
              <w:snapToGrid w:val="0"/>
              <w:spacing w:line="360" w:lineRule="auto"/>
              <w:ind w:firstLine="210" w:firstLineChars="100"/>
              <w:jc w:val="center"/>
              <w:rPr>
                <w:rFonts w:hint="eastAsia" w:ascii="宋体" w:hAnsi="宋体" w:cs="宋体"/>
                <w:szCs w:val="21"/>
              </w:rPr>
            </w:pPr>
            <w:r>
              <w:rPr>
                <w:rFonts w:hint="eastAsia" w:ascii="宋体" w:hAnsi="宋体" w:cs="宋体"/>
                <w:szCs w:val="21"/>
              </w:rPr>
              <w:t>情    况</w:t>
            </w:r>
          </w:p>
        </w:tc>
        <w:tc>
          <w:tcPr>
            <w:tcW w:w="7725" w:type="dxa"/>
            <w:gridSpan w:val="9"/>
            <w:tcBorders>
              <w:top w:val="single" w:color="auto" w:sz="4" w:space="0"/>
              <w:left w:val="single" w:color="auto" w:sz="4" w:space="0"/>
            </w:tcBorders>
            <w:noWrap w:val="0"/>
            <w:vAlign w:val="center"/>
          </w:tcPr>
          <w:p>
            <w:pPr>
              <w:topLinePunct/>
              <w:snapToGrid w:val="0"/>
              <w:spacing w:line="360" w:lineRule="auto"/>
              <w:jc w:val="left"/>
              <w:rPr>
                <w:rFonts w:hint="eastAsia" w:ascii="宋体" w:hAnsi="宋体" w:cs="宋体"/>
                <w:szCs w:val="21"/>
              </w:rPr>
            </w:pPr>
            <w:r>
              <w:rPr>
                <w:rFonts w:hint="eastAsia" w:ascii="宋体" w:hAnsi="宋体" w:cs="宋体"/>
                <w:szCs w:val="21"/>
              </w:rPr>
              <w:t>说明：通过的认证体系、系过时间及运行状况</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jc w:val="center"/>
        </w:trPr>
        <w:tc>
          <w:tcPr>
            <w:tcW w:w="1855" w:type="dxa"/>
            <w:tcBorders>
              <w:top w:val="single" w:color="auto" w:sz="4" w:space="0"/>
              <w:bottom w:val="single" w:color="auto" w:sz="4" w:space="0"/>
              <w:right w:val="single" w:color="auto" w:sz="4" w:space="0"/>
            </w:tcBorders>
            <w:noWrap w:val="0"/>
            <w:vAlign w:val="center"/>
          </w:tcPr>
          <w:p>
            <w:pPr>
              <w:topLinePunct/>
              <w:snapToGrid w:val="0"/>
              <w:spacing w:line="360" w:lineRule="auto"/>
              <w:jc w:val="center"/>
              <w:rPr>
                <w:rFonts w:hint="eastAsia" w:ascii="宋体" w:hAnsi="宋体" w:cs="宋体"/>
                <w:szCs w:val="21"/>
              </w:rPr>
            </w:pPr>
            <w:r>
              <w:rPr>
                <w:rFonts w:hint="eastAsia" w:ascii="宋体" w:hAnsi="宋体" w:cs="宋体"/>
                <w:szCs w:val="21"/>
              </w:rPr>
              <w:t>备注</w:t>
            </w:r>
          </w:p>
        </w:tc>
        <w:tc>
          <w:tcPr>
            <w:tcW w:w="7725" w:type="dxa"/>
            <w:gridSpan w:val="9"/>
            <w:tcBorders>
              <w:top w:val="single" w:color="auto" w:sz="4" w:space="0"/>
              <w:left w:val="single" w:color="auto" w:sz="4" w:space="0"/>
              <w:bottom w:val="single" w:color="auto" w:sz="4" w:space="0"/>
            </w:tcBorders>
            <w:noWrap w:val="0"/>
            <w:vAlign w:val="center"/>
          </w:tcPr>
          <w:p>
            <w:pPr>
              <w:topLinePunct/>
              <w:snapToGrid w:val="0"/>
              <w:spacing w:line="360" w:lineRule="auto"/>
              <w:jc w:val="center"/>
              <w:rPr>
                <w:rFonts w:hint="eastAsia" w:ascii="宋体" w:hAnsi="宋体" w:cs="宋体"/>
                <w:szCs w:val="21"/>
              </w:rPr>
            </w:pPr>
          </w:p>
        </w:tc>
      </w:tr>
    </w:tbl>
    <w:p>
      <w:pPr>
        <w:topLinePunct/>
        <w:snapToGrid w:val="0"/>
        <w:spacing w:line="360" w:lineRule="auto"/>
        <w:rPr>
          <w:rFonts w:hint="eastAsia" w:ascii="宋体" w:hAnsi="宋体" w:cs="宋体"/>
          <w:sz w:val="20"/>
        </w:rPr>
      </w:pPr>
      <w:r>
        <w:rPr>
          <w:rFonts w:hint="eastAsia" w:ascii="宋体" w:hAnsi="宋体" w:cs="宋体"/>
          <w:szCs w:val="21"/>
        </w:rPr>
        <w:t>备注：本表后应附企业营业执照、企业资质证书副本等材料的复印件。</w:t>
      </w:r>
    </w:p>
    <w:p>
      <w:pPr>
        <w:snapToGrid w:val="0"/>
        <w:spacing w:line="360" w:lineRule="auto"/>
        <w:rPr>
          <w:rFonts w:hint="eastAsia" w:ascii="宋体" w:hAnsi="宋体" w:cs="宋体"/>
        </w:rPr>
      </w:pPr>
      <w:bookmarkStart w:id="240" w:name="_Toc290577207"/>
      <w:bookmarkStart w:id="241" w:name="_Toc144974877"/>
      <w:bookmarkStart w:id="242" w:name="_Toc152042598"/>
      <w:bookmarkStart w:id="243" w:name="_Toc152045809"/>
    </w:p>
    <w:p>
      <w:pPr>
        <w:snapToGrid w:val="0"/>
        <w:spacing w:line="360" w:lineRule="auto"/>
        <w:rPr>
          <w:rFonts w:hint="eastAsia" w:ascii="宋体" w:hAnsi="宋体" w:cs="宋体"/>
        </w:rPr>
      </w:pPr>
    </w:p>
    <w:p>
      <w:pPr>
        <w:snapToGrid w:val="0"/>
        <w:spacing w:line="360" w:lineRule="auto"/>
        <w:rPr>
          <w:rFonts w:hint="eastAsia" w:ascii="宋体" w:hAnsi="宋体" w:cs="宋体"/>
        </w:rPr>
      </w:pPr>
    </w:p>
    <w:p>
      <w:pPr>
        <w:pStyle w:val="22"/>
        <w:keepNext w:val="0"/>
        <w:keepLines w:val="0"/>
        <w:snapToGrid w:val="0"/>
        <w:spacing w:line="360" w:lineRule="auto"/>
        <w:rPr>
          <w:rFonts w:hint="eastAsia" w:ascii="宋体" w:hAnsi="宋体" w:eastAsia="宋体"/>
          <w:szCs w:val="23"/>
        </w:rPr>
      </w:pPr>
      <w:bookmarkStart w:id="244" w:name="_Toc25491"/>
      <w:bookmarkStart w:id="245" w:name="_Toc27814"/>
      <w:r>
        <w:rPr>
          <w:rFonts w:hint="eastAsia" w:ascii="宋体" w:hAnsi="宋体" w:eastAsia="宋体"/>
          <w:szCs w:val="23"/>
        </w:rPr>
        <w:t>（二）近年财务状况表</w:t>
      </w:r>
      <w:bookmarkEnd w:id="240"/>
      <w:bookmarkEnd w:id="241"/>
      <w:bookmarkEnd w:id="242"/>
      <w:bookmarkEnd w:id="243"/>
      <w:bookmarkEnd w:id="244"/>
      <w:bookmarkEnd w:id="245"/>
    </w:p>
    <w:p>
      <w:pPr>
        <w:topLinePunct/>
        <w:snapToGrid w:val="0"/>
        <w:spacing w:line="360" w:lineRule="auto"/>
        <w:ind w:firstLine="420" w:firstLineChars="200"/>
        <w:rPr>
          <w:rFonts w:hint="eastAsia" w:ascii="宋体" w:hAnsi="宋体" w:cs="宋体"/>
          <w:sz w:val="20"/>
        </w:rPr>
      </w:pPr>
      <w:r>
        <w:rPr>
          <w:rFonts w:hint="eastAsia" w:ascii="宋体" w:hAnsi="宋体" w:cs="宋体"/>
          <w:szCs w:val="21"/>
        </w:rPr>
        <w:t>备注：近年财务状况表指经过会计师事务所或者审计机构的审计的财务会计报表，包括资产负债表、损益表、现金流量表、利润表和财务情况说明书的复印件，各类报表中反映的财务状况数据应当一致，如果有不一致之处，以不利于投标人的数据为准；具体年份要求见第二章“投标人须知”的规定。</w:t>
      </w:r>
    </w:p>
    <w:p>
      <w:pPr>
        <w:snapToGrid w:val="0"/>
        <w:spacing w:line="360" w:lineRule="auto"/>
        <w:rPr>
          <w:rFonts w:hint="eastAsia" w:ascii="宋体" w:hAnsi="宋体" w:cs="宋体"/>
          <w:sz w:val="20"/>
        </w:rPr>
      </w:pPr>
    </w:p>
    <w:p>
      <w:pPr>
        <w:snapToGrid w:val="0"/>
        <w:spacing w:line="360" w:lineRule="auto"/>
        <w:rPr>
          <w:rFonts w:hint="eastAsia" w:ascii="宋体" w:hAnsi="宋体" w:cs="宋体"/>
          <w:sz w:val="20"/>
        </w:rPr>
      </w:pPr>
    </w:p>
    <w:p>
      <w:pPr>
        <w:pStyle w:val="22"/>
        <w:keepNext w:val="0"/>
        <w:keepLines w:val="0"/>
        <w:snapToGrid w:val="0"/>
        <w:spacing w:line="360" w:lineRule="auto"/>
        <w:rPr>
          <w:rFonts w:hint="eastAsia" w:ascii="宋体" w:hAnsi="宋体" w:eastAsia="宋体"/>
          <w:szCs w:val="23"/>
        </w:rPr>
      </w:pPr>
      <w:bookmarkStart w:id="246" w:name="_Toc152045810"/>
      <w:bookmarkStart w:id="247" w:name="_Toc152042599"/>
      <w:bookmarkStart w:id="248" w:name="_Toc290577208"/>
      <w:bookmarkStart w:id="249" w:name="_Toc777"/>
      <w:bookmarkStart w:id="250" w:name="_Toc144974878"/>
      <w:r>
        <w:rPr>
          <w:rFonts w:hint="eastAsia" w:ascii="宋体" w:hAnsi="宋体" w:eastAsia="宋体"/>
          <w:sz w:val="20"/>
        </w:rPr>
        <w:br w:type="page"/>
      </w:r>
      <w:bookmarkStart w:id="251" w:name="_Toc5801"/>
      <w:r>
        <w:rPr>
          <w:rFonts w:hint="eastAsia" w:ascii="宋体" w:hAnsi="宋体" w:eastAsia="宋体"/>
          <w:szCs w:val="23"/>
        </w:rPr>
        <w:t>（三）近年完成的类似项目情况表</w:t>
      </w:r>
      <w:bookmarkEnd w:id="246"/>
      <w:bookmarkEnd w:id="247"/>
      <w:bookmarkEnd w:id="248"/>
      <w:bookmarkEnd w:id="249"/>
      <w:bookmarkEnd w:id="250"/>
      <w:bookmarkEnd w:id="251"/>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24"/>
        <w:gridCol w:w="2080"/>
        <w:gridCol w:w="2836"/>
        <w:gridCol w:w="1943"/>
        <w:gridCol w:w="159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70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工程名称</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70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项目地点</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70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工程规模</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70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工程等级</w:t>
            </w:r>
          </w:p>
        </w:tc>
        <w:tc>
          <w:tcPr>
            <w:tcW w:w="2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工程造价</w:t>
            </w:r>
          </w:p>
        </w:tc>
        <w:tc>
          <w:tcPr>
            <w:tcW w:w="1597"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70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开竣工日期</w:t>
            </w:r>
          </w:p>
        </w:tc>
        <w:tc>
          <w:tcPr>
            <w:tcW w:w="2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监理服务费</w:t>
            </w:r>
          </w:p>
        </w:tc>
        <w:tc>
          <w:tcPr>
            <w:tcW w:w="1597"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70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项目总监姓名</w:t>
            </w:r>
          </w:p>
        </w:tc>
        <w:tc>
          <w:tcPr>
            <w:tcW w:w="283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1943"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监理人员总数</w:t>
            </w:r>
          </w:p>
        </w:tc>
        <w:tc>
          <w:tcPr>
            <w:tcW w:w="1597"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70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结构形式</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70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受奖罚情况</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866" w:hRule="atLeast"/>
          <w:jc w:val="center"/>
        </w:trPr>
        <w:tc>
          <w:tcPr>
            <w:tcW w:w="9080" w:type="dxa"/>
            <w:gridSpan w:val="5"/>
            <w:tcBorders>
              <w:top w:val="single" w:color="auto" w:sz="4" w:space="0"/>
              <w:bottom w:val="single" w:color="auto" w:sz="4" w:space="0"/>
            </w:tcBorders>
            <w:noWrap w:val="0"/>
            <w:vAlign w:val="center"/>
          </w:tcPr>
          <w:p>
            <w:pPr>
              <w:snapToGrid w:val="0"/>
              <w:spacing w:line="360" w:lineRule="auto"/>
              <w:jc w:val="left"/>
              <w:rPr>
                <w:rFonts w:hint="eastAsia" w:ascii="宋体" w:hAnsi="宋体" w:cs="宋体"/>
                <w:szCs w:val="21"/>
              </w:rPr>
            </w:pPr>
            <w:r>
              <w:rPr>
                <w:rFonts w:hint="eastAsia" w:ascii="宋体" w:hAnsi="宋体" w:cs="宋体"/>
                <w:szCs w:val="21"/>
              </w:rPr>
              <w:t>监理主要内容：</w:t>
            </w: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70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设计单位</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70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施工单位</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624" w:type="dxa"/>
            <w:vMerge w:val="restart"/>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建设单位</w:t>
            </w:r>
          </w:p>
        </w:tc>
        <w:tc>
          <w:tcPr>
            <w:tcW w:w="2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单位名称</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624" w:type="dxa"/>
            <w:vMerge w:val="continue"/>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单位地址</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624" w:type="dxa"/>
            <w:vMerge w:val="continue"/>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联 系 人</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15" w:hRule="atLeast"/>
          <w:jc w:val="center"/>
        </w:trPr>
        <w:tc>
          <w:tcPr>
            <w:tcW w:w="624" w:type="dxa"/>
            <w:vMerge w:val="continue"/>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联系电话</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36" w:hRule="atLeast"/>
          <w:jc w:val="center"/>
        </w:trPr>
        <w:tc>
          <w:tcPr>
            <w:tcW w:w="624" w:type="dxa"/>
            <w:vMerge w:val="continue"/>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2080"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传真号码</w:t>
            </w:r>
          </w:p>
        </w:tc>
        <w:tc>
          <w:tcPr>
            <w:tcW w:w="637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bl>
    <w:p>
      <w:pPr>
        <w:tabs>
          <w:tab w:val="left" w:pos="-22"/>
        </w:tabs>
        <w:autoSpaceDE w:val="0"/>
        <w:autoSpaceDN w:val="0"/>
        <w:adjustRightInd w:val="0"/>
        <w:snapToGrid w:val="0"/>
        <w:spacing w:line="360" w:lineRule="auto"/>
        <w:ind w:left="110" w:leftChars="28" w:right="97" w:hanging="51" w:hangingChars="24"/>
        <w:rPr>
          <w:rFonts w:hint="eastAsia" w:ascii="宋体" w:hAnsi="宋体" w:cs="宋体"/>
          <w:b/>
          <w:szCs w:val="21"/>
        </w:rPr>
      </w:pPr>
      <w:r>
        <w:rPr>
          <w:rFonts w:hint="eastAsia" w:ascii="宋体" w:hAnsi="宋体" w:cs="宋体"/>
          <w:b/>
          <w:szCs w:val="21"/>
        </w:rPr>
        <w:t>备注：具体年份要求见投标人须知前附表。每张表格只填写一个项目，并标明序号。</w:t>
      </w:r>
    </w:p>
    <w:p>
      <w:pPr>
        <w:tabs>
          <w:tab w:val="left" w:pos="-22"/>
        </w:tabs>
        <w:autoSpaceDE w:val="0"/>
        <w:autoSpaceDN w:val="0"/>
        <w:adjustRightInd w:val="0"/>
        <w:snapToGrid w:val="0"/>
        <w:spacing w:line="360" w:lineRule="auto"/>
        <w:ind w:left="110" w:leftChars="28" w:right="97" w:hanging="51" w:hangingChars="24"/>
        <w:rPr>
          <w:rFonts w:hint="eastAsia" w:ascii="宋体" w:hAnsi="宋体" w:cs="宋体"/>
          <w:b/>
          <w:bCs/>
          <w:spacing w:val="1"/>
          <w:kern w:val="0"/>
          <w:szCs w:val="21"/>
        </w:rPr>
      </w:pPr>
      <w:r>
        <w:rPr>
          <w:rFonts w:hint="eastAsia" w:ascii="宋体" w:hAnsi="宋体" w:cs="宋体"/>
          <w:b/>
          <w:bCs/>
          <w:spacing w:val="1"/>
          <w:kern w:val="0"/>
          <w:szCs w:val="21"/>
        </w:rPr>
        <w:t xml:space="preserve">     </w:t>
      </w:r>
    </w:p>
    <w:p>
      <w:pPr>
        <w:snapToGrid w:val="0"/>
        <w:spacing w:line="360" w:lineRule="auto"/>
        <w:rPr>
          <w:rFonts w:hint="eastAsia" w:ascii="宋体" w:hAnsi="宋体" w:cs="宋体"/>
          <w:b/>
          <w:szCs w:val="21"/>
        </w:rPr>
      </w:pPr>
    </w:p>
    <w:p>
      <w:pPr>
        <w:pStyle w:val="22"/>
        <w:keepNext w:val="0"/>
        <w:keepLines w:val="0"/>
        <w:snapToGrid w:val="0"/>
        <w:spacing w:line="360" w:lineRule="auto"/>
        <w:rPr>
          <w:rFonts w:hint="eastAsia" w:ascii="宋体" w:hAnsi="宋体" w:eastAsia="宋体"/>
          <w:szCs w:val="23"/>
        </w:rPr>
      </w:pPr>
      <w:bookmarkStart w:id="252" w:name="_Toc152045811"/>
      <w:bookmarkStart w:id="253" w:name="_Toc144974879"/>
      <w:bookmarkStart w:id="254" w:name="_Toc12865"/>
      <w:bookmarkStart w:id="255" w:name="_Toc290577209"/>
      <w:bookmarkStart w:id="256" w:name="_Toc21875"/>
      <w:bookmarkStart w:id="257" w:name="_Toc152042600"/>
      <w:r>
        <w:rPr>
          <w:rFonts w:hint="eastAsia" w:ascii="宋体" w:hAnsi="宋体" w:eastAsia="宋体"/>
          <w:szCs w:val="23"/>
        </w:rPr>
        <w:t>（四）正在监理的和新承接的项目情况表</w:t>
      </w:r>
      <w:bookmarkEnd w:id="252"/>
      <w:bookmarkEnd w:id="253"/>
      <w:bookmarkEnd w:id="254"/>
      <w:bookmarkEnd w:id="255"/>
      <w:bookmarkEnd w:id="256"/>
      <w:bookmarkEnd w:id="257"/>
    </w:p>
    <w:tbl>
      <w:tblPr>
        <w:tblStyle w:val="16"/>
        <w:tblW w:w="0" w:type="auto"/>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17"/>
        <w:gridCol w:w="2057"/>
        <w:gridCol w:w="2806"/>
        <w:gridCol w:w="1921"/>
        <w:gridCol w:w="1579"/>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267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工程名称</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267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项目地点</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267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工程规模</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267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工程等级</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工程造价</w:t>
            </w:r>
          </w:p>
        </w:tc>
        <w:tc>
          <w:tcPr>
            <w:tcW w:w="1579"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267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开竣工日期</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监理服务费</w:t>
            </w:r>
          </w:p>
        </w:tc>
        <w:tc>
          <w:tcPr>
            <w:tcW w:w="1579"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万元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267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项目总监姓名</w:t>
            </w:r>
          </w:p>
        </w:tc>
        <w:tc>
          <w:tcPr>
            <w:tcW w:w="2806"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1921"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监理人员总数</w:t>
            </w:r>
          </w:p>
        </w:tc>
        <w:tc>
          <w:tcPr>
            <w:tcW w:w="1579" w:type="dxa"/>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267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结构形式</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267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受奖罚情况</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08" w:hRule="atLeast"/>
          <w:jc w:val="center"/>
        </w:trPr>
        <w:tc>
          <w:tcPr>
            <w:tcW w:w="8980" w:type="dxa"/>
            <w:gridSpan w:val="5"/>
            <w:tcBorders>
              <w:top w:val="single" w:color="auto" w:sz="4" w:space="0"/>
              <w:bottom w:val="single" w:color="auto" w:sz="4" w:space="0"/>
            </w:tcBorders>
            <w:noWrap w:val="0"/>
            <w:vAlign w:val="center"/>
          </w:tcPr>
          <w:p>
            <w:pPr>
              <w:snapToGrid w:val="0"/>
              <w:spacing w:line="360" w:lineRule="auto"/>
              <w:jc w:val="left"/>
              <w:rPr>
                <w:rFonts w:hint="eastAsia" w:ascii="宋体" w:hAnsi="宋体" w:cs="宋体"/>
                <w:szCs w:val="21"/>
              </w:rPr>
            </w:pPr>
            <w:r>
              <w:rPr>
                <w:rFonts w:hint="eastAsia" w:ascii="宋体" w:hAnsi="宋体" w:cs="宋体"/>
                <w:szCs w:val="21"/>
              </w:rPr>
              <w:t>监理主要内容：</w:t>
            </w: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p>
            <w:pPr>
              <w:snapToGrid w:val="0"/>
              <w:spacing w:line="360" w:lineRule="auto"/>
              <w:jc w:val="left"/>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267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设计单位</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7" w:hRule="atLeast"/>
          <w:jc w:val="center"/>
        </w:trPr>
        <w:tc>
          <w:tcPr>
            <w:tcW w:w="2674" w:type="dxa"/>
            <w:gridSpan w:val="2"/>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施工单位</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7" w:hRule="atLeast"/>
          <w:jc w:val="center"/>
        </w:trPr>
        <w:tc>
          <w:tcPr>
            <w:tcW w:w="617" w:type="dxa"/>
            <w:vMerge w:val="restart"/>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建设单位</w:t>
            </w:r>
          </w:p>
        </w:tc>
        <w:tc>
          <w:tcPr>
            <w:tcW w:w="20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单位名称</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7" w:hRule="atLeast"/>
          <w:jc w:val="center"/>
        </w:trPr>
        <w:tc>
          <w:tcPr>
            <w:tcW w:w="617" w:type="dxa"/>
            <w:vMerge w:val="continue"/>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20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单位地址</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7" w:hRule="atLeast"/>
          <w:jc w:val="center"/>
        </w:trPr>
        <w:tc>
          <w:tcPr>
            <w:tcW w:w="617" w:type="dxa"/>
            <w:vMerge w:val="continue"/>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20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联 系 人</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97" w:hRule="atLeast"/>
          <w:jc w:val="center"/>
        </w:trPr>
        <w:tc>
          <w:tcPr>
            <w:tcW w:w="617" w:type="dxa"/>
            <w:vMerge w:val="continue"/>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20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联系电话</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617" w:type="dxa"/>
            <w:vMerge w:val="continue"/>
            <w:tcBorders>
              <w:top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p>
        </w:tc>
        <w:tc>
          <w:tcPr>
            <w:tcW w:w="2057" w:type="dxa"/>
            <w:tcBorders>
              <w:top w:val="single" w:color="auto" w:sz="4" w:space="0"/>
              <w:left w:val="single" w:color="auto" w:sz="4" w:space="0"/>
              <w:bottom w:val="single" w:color="auto" w:sz="4" w:space="0"/>
              <w:right w:val="single" w:color="auto" w:sz="4" w:space="0"/>
            </w:tcBorders>
            <w:noWrap w:val="0"/>
            <w:vAlign w:val="center"/>
          </w:tcPr>
          <w:p>
            <w:pPr>
              <w:snapToGrid w:val="0"/>
              <w:spacing w:line="360" w:lineRule="auto"/>
              <w:jc w:val="center"/>
              <w:rPr>
                <w:rFonts w:hint="eastAsia" w:ascii="宋体" w:hAnsi="宋体" w:cs="宋体"/>
                <w:szCs w:val="21"/>
              </w:rPr>
            </w:pPr>
            <w:r>
              <w:rPr>
                <w:rFonts w:hint="eastAsia" w:ascii="宋体" w:hAnsi="宋体" w:cs="宋体"/>
                <w:szCs w:val="21"/>
              </w:rPr>
              <w:t>传真号码</w:t>
            </w:r>
          </w:p>
        </w:tc>
        <w:tc>
          <w:tcPr>
            <w:tcW w:w="6306" w:type="dxa"/>
            <w:gridSpan w:val="3"/>
            <w:tcBorders>
              <w:top w:val="single" w:color="auto" w:sz="4" w:space="0"/>
              <w:left w:val="single" w:color="auto" w:sz="4" w:space="0"/>
              <w:bottom w:val="single" w:color="auto" w:sz="4" w:space="0"/>
            </w:tcBorders>
            <w:noWrap w:val="0"/>
            <w:vAlign w:val="center"/>
          </w:tcPr>
          <w:p>
            <w:pPr>
              <w:snapToGrid w:val="0"/>
              <w:spacing w:line="360" w:lineRule="auto"/>
              <w:jc w:val="center"/>
              <w:rPr>
                <w:rFonts w:hint="eastAsia" w:ascii="宋体" w:hAnsi="宋体" w:cs="宋体"/>
                <w:szCs w:val="21"/>
              </w:rPr>
            </w:pPr>
          </w:p>
        </w:tc>
      </w:tr>
    </w:tbl>
    <w:p>
      <w:pPr>
        <w:snapToGrid w:val="0"/>
        <w:spacing w:line="360" w:lineRule="auto"/>
        <w:rPr>
          <w:rFonts w:hint="eastAsia" w:ascii="宋体" w:hAnsi="宋体" w:cs="宋体"/>
          <w:b/>
          <w:szCs w:val="21"/>
        </w:rPr>
      </w:pPr>
      <w:r>
        <w:rPr>
          <w:rFonts w:hint="eastAsia" w:ascii="宋体" w:hAnsi="宋体" w:cs="宋体"/>
          <w:b/>
          <w:szCs w:val="21"/>
        </w:rPr>
        <w:t>备注：每张表格只填写一个项目，并标明序号。</w:t>
      </w:r>
    </w:p>
    <w:p>
      <w:pPr>
        <w:snapToGrid w:val="0"/>
        <w:spacing w:line="360" w:lineRule="auto"/>
        <w:rPr>
          <w:rFonts w:hint="eastAsia" w:ascii="宋体" w:hAnsi="宋体" w:cs="宋体"/>
        </w:rPr>
      </w:pPr>
      <w:bookmarkStart w:id="258" w:name="_Toc23204"/>
      <w:bookmarkStart w:id="259" w:name="_Toc152045812"/>
      <w:bookmarkStart w:id="260" w:name="_Toc152042601"/>
      <w:bookmarkStart w:id="261" w:name="_Toc290577210"/>
      <w:bookmarkStart w:id="262" w:name="_Toc144974880"/>
    </w:p>
    <w:p>
      <w:pPr>
        <w:pStyle w:val="2"/>
        <w:rPr>
          <w:rFonts w:hint="eastAsia"/>
        </w:rPr>
      </w:pPr>
    </w:p>
    <w:p>
      <w:pPr>
        <w:pStyle w:val="22"/>
        <w:keepNext w:val="0"/>
        <w:keepLines w:val="0"/>
        <w:snapToGrid w:val="0"/>
        <w:spacing w:line="360" w:lineRule="auto"/>
        <w:rPr>
          <w:rFonts w:hint="eastAsia" w:ascii="宋体" w:hAnsi="宋体" w:eastAsia="宋体"/>
          <w:szCs w:val="23"/>
        </w:rPr>
      </w:pPr>
      <w:bookmarkStart w:id="263" w:name="_Toc16611"/>
      <w:r>
        <w:rPr>
          <w:rFonts w:hint="eastAsia" w:ascii="宋体" w:hAnsi="宋体" w:eastAsia="宋体"/>
          <w:szCs w:val="23"/>
        </w:rPr>
        <w:t>（五）近年发生的诉讼及仲裁情况</w:t>
      </w:r>
      <w:bookmarkEnd w:id="258"/>
      <w:bookmarkEnd w:id="259"/>
      <w:bookmarkEnd w:id="260"/>
      <w:bookmarkEnd w:id="261"/>
      <w:bookmarkEnd w:id="262"/>
      <w:bookmarkEnd w:id="263"/>
    </w:p>
    <w:tbl>
      <w:tblPr>
        <w:tblStyle w:val="16"/>
        <w:tblW w:w="0" w:type="auto"/>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45"/>
        <w:gridCol w:w="1045"/>
        <w:gridCol w:w="1377"/>
        <w:gridCol w:w="3908"/>
        <w:gridCol w:w="212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05" w:hRule="atLeast"/>
        </w:trPr>
        <w:tc>
          <w:tcPr>
            <w:tcW w:w="1045" w:type="dxa"/>
            <w:tcBorders>
              <w:top w:val="single" w:color="auto" w:sz="8" w:space="0"/>
            </w:tcBorders>
            <w:noWrap w:val="0"/>
            <w:vAlign w:val="center"/>
          </w:tcPr>
          <w:p>
            <w:pPr>
              <w:snapToGrid w:val="0"/>
              <w:spacing w:line="360" w:lineRule="auto"/>
              <w:jc w:val="center"/>
              <w:rPr>
                <w:rFonts w:hint="eastAsia" w:ascii="宋体" w:hAnsi="宋体" w:cs="宋体"/>
              </w:rPr>
            </w:pPr>
            <w:r>
              <w:rPr>
                <w:rFonts w:hint="eastAsia" w:ascii="宋体" w:hAnsi="宋体" w:cs="宋体"/>
              </w:rPr>
              <w:t>类别</w:t>
            </w:r>
          </w:p>
        </w:tc>
        <w:tc>
          <w:tcPr>
            <w:tcW w:w="1045" w:type="dxa"/>
            <w:tcBorders>
              <w:top w:val="single" w:color="auto" w:sz="8" w:space="0"/>
            </w:tcBorders>
            <w:noWrap w:val="0"/>
            <w:vAlign w:val="center"/>
          </w:tcPr>
          <w:p>
            <w:pPr>
              <w:snapToGrid w:val="0"/>
              <w:spacing w:line="360" w:lineRule="auto"/>
              <w:jc w:val="center"/>
              <w:rPr>
                <w:rFonts w:hint="eastAsia" w:ascii="宋体" w:hAnsi="宋体" w:cs="宋体"/>
              </w:rPr>
            </w:pPr>
            <w:r>
              <w:rPr>
                <w:rFonts w:hint="eastAsia" w:ascii="宋体" w:hAnsi="宋体" w:cs="宋体"/>
              </w:rPr>
              <w:t>序号</w:t>
            </w:r>
          </w:p>
        </w:tc>
        <w:tc>
          <w:tcPr>
            <w:tcW w:w="1377" w:type="dxa"/>
            <w:tcBorders>
              <w:top w:val="single" w:color="auto" w:sz="8" w:space="0"/>
            </w:tcBorders>
            <w:noWrap w:val="0"/>
            <w:vAlign w:val="center"/>
          </w:tcPr>
          <w:p>
            <w:pPr>
              <w:snapToGrid w:val="0"/>
              <w:spacing w:line="360" w:lineRule="auto"/>
              <w:jc w:val="center"/>
              <w:rPr>
                <w:rFonts w:hint="eastAsia" w:ascii="宋体" w:hAnsi="宋体" w:cs="宋体"/>
              </w:rPr>
            </w:pPr>
            <w:r>
              <w:rPr>
                <w:rFonts w:hint="eastAsia" w:ascii="宋体" w:hAnsi="宋体" w:cs="宋体"/>
              </w:rPr>
              <w:t>发生时间</w:t>
            </w:r>
          </w:p>
        </w:tc>
        <w:tc>
          <w:tcPr>
            <w:tcW w:w="3908" w:type="dxa"/>
            <w:tcBorders>
              <w:top w:val="single" w:color="auto" w:sz="8" w:space="0"/>
            </w:tcBorders>
            <w:noWrap w:val="0"/>
            <w:vAlign w:val="center"/>
          </w:tcPr>
          <w:p>
            <w:pPr>
              <w:snapToGrid w:val="0"/>
              <w:spacing w:line="360" w:lineRule="auto"/>
              <w:jc w:val="center"/>
              <w:rPr>
                <w:rFonts w:hint="eastAsia" w:ascii="宋体" w:hAnsi="宋体" w:cs="宋体"/>
              </w:rPr>
            </w:pPr>
            <w:r>
              <w:rPr>
                <w:rFonts w:hint="eastAsia" w:ascii="宋体" w:hAnsi="宋体" w:cs="宋体"/>
              </w:rPr>
              <w:t>情况简介</w:t>
            </w:r>
          </w:p>
        </w:tc>
        <w:tc>
          <w:tcPr>
            <w:tcW w:w="2125" w:type="dxa"/>
            <w:tcBorders>
              <w:top w:val="single" w:color="auto" w:sz="8" w:space="0"/>
            </w:tcBorders>
            <w:noWrap w:val="0"/>
            <w:vAlign w:val="center"/>
          </w:tcPr>
          <w:p>
            <w:pPr>
              <w:snapToGrid w:val="0"/>
              <w:spacing w:line="360" w:lineRule="auto"/>
              <w:jc w:val="center"/>
              <w:rPr>
                <w:rFonts w:hint="eastAsia" w:ascii="宋体" w:hAnsi="宋体" w:cs="宋体"/>
              </w:rPr>
            </w:pPr>
            <w:r>
              <w:rPr>
                <w:rFonts w:hint="eastAsia" w:ascii="宋体" w:hAnsi="宋体" w:cs="宋体"/>
              </w:rPr>
              <w:t>证明材料索引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restart"/>
            <w:noWrap w:val="0"/>
            <w:vAlign w:val="center"/>
          </w:tcPr>
          <w:p>
            <w:pPr>
              <w:snapToGrid w:val="0"/>
              <w:spacing w:line="360" w:lineRule="auto"/>
              <w:jc w:val="center"/>
              <w:rPr>
                <w:rFonts w:hint="eastAsia" w:ascii="宋体" w:hAnsi="宋体" w:cs="宋体"/>
              </w:rPr>
            </w:pPr>
            <w:r>
              <w:rPr>
                <w:rFonts w:hint="eastAsia" w:ascii="宋体" w:hAnsi="宋体" w:cs="宋体"/>
              </w:rPr>
              <w:t>诉</w:t>
            </w:r>
          </w:p>
          <w:p>
            <w:pPr>
              <w:snapToGrid w:val="0"/>
              <w:spacing w:line="360" w:lineRule="auto"/>
              <w:jc w:val="center"/>
              <w:rPr>
                <w:rFonts w:hint="eastAsia" w:ascii="宋体" w:hAnsi="宋体" w:cs="宋体"/>
              </w:rPr>
            </w:pPr>
            <w:r>
              <w:rPr>
                <w:rFonts w:hint="eastAsia" w:ascii="宋体" w:hAnsi="宋体" w:cs="宋体"/>
              </w:rPr>
              <w:t>讼</w:t>
            </w:r>
          </w:p>
          <w:p>
            <w:pPr>
              <w:snapToGrid w:val="0"/>
              <w:spacing w:line="360" w:lineRule="auto"/>
              <w:jc w:val="center"/>
              <w:rPr>
                <w:rFonts w:hint="eastAsia" w:ascii="宋体" w:hAnsi="宋体" w:cs="宋体"/>
              </w:rPr>
            </w:pPr>
            <w:r>
              <w:rPr>
                <w:rFonts w:hint="eastAsia" w:ascii="宋体" w:hAnsi="宋体" w:cs="宋体"/>
              </w:rPr>
              <w:t>情</w:t>
            </w:r>
          </w:p>
          <w:p>
            <w:pPr>
              <w:snapToGrid w:val="0"/>
              <w:spacing w:line="360" w:lineRule="auto"/>
              <w:jc w:val="center"/>
              <w:rPr>
                <w:rFonts w:hint="eastAsia" w:ascii="宋体" w:hAnsi="宋体" w:cs="宋体"/>
              </w:rPr>
            </w:pPr>
            <w:r>
              <w:rPr>
                <w:rFonts w:hint="eastAsia" w:ascii="宋体" w:hAnsi="宋体" w:cs="宋体"/>
              </w:rPr>
              <w:t>况</w:t>
            </w: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restart"/>
            <w:noWrap w:val="0"/>
            <w:vAlign w:val="center"/>
          </w:tcPr>
          <w:p>
            <w:pPr>
              <w:snapToGrid w:val="0"/>
              <w:spacing w:line="360" w:lineRule="auto"/>
              <w:jc w:val="center"/>
              <w:rPr>
                <w:rFonts w:hint="eastAsia" w:ascii="宋体" w:hAnsi="宋体" w:cs="宋体"/>
              </w:rPr>
            </w:pPr>
            <w:r>
              <w:rPr>
                <w:rFonts w:hint="eastAsia" w:ascii="宋体" w:hAnsi="宋体" w:cs="宋体"/>
              </w:rPr>
              <w:t>仲</w:t>
            </w:r>
          </w:p>
          <w:p>
            <w:pPr>
              <w:snapToGrid w:val="0"/>
              <w:spacing w:line="360" w:lineRule="auto"/>
              <w:jc w:val="center"/>
              <w:rPr>
                <w:rFonts w:hint="eastAsia" w:ascii="宋体" w:hAnsi="宋体" w:cs="宋体"/>
              </w:rPr>
            </w:pPr>
            <w:r>
              <w:rPr>
                <w:rFonts w:hint="eastAsia" w:ascii="宋体" w:hAnsi="宋体" w:cs="宋体"/>
              </w:rPr>
              <w:t>裁</w:t>
            </w:r>
          </w:p>
          <w:p>
            <w:pPr>
              <w:snapToGrid w:val="0"/>
              <w:spacing w:line="360" w:lineRule="auto"/>
              <w:jc w:val="center"/>
              <w:rPr>
                <w:rFonts w:hint="eastAsia" w:ascii="宋体" w:hAnsi="宋体" w:cs="宋体"/>
              </w:rPr>
            </w:pPr>
            <w:r>
              <w:rPr>
                <w:rFonts w:hint="eastAsia" w:ascii="宋体" w:hAnsi="宋体" w:cs="宋体"/>
              </w:rPr>
              <w:t>情</w:t>
            </w:r>
          </w:p>
          <w:p>
            <w:pPr>
              <w:snapToGrid w:val="0"/>
              <w:spacing w:line="360" w:lineRule="auto"/>
              <w:jc w:val="center"/>
              <w:rPr>
                <w:rFonts w:hint="eastAsia" w:ascii="宋体" w:hAnsi="宋体" w:cs="宋体"/>
              </w:rPr>
            </w:pPr>
            <w:r>
              <w:rPr>
                <w:rFonts w:hint="eastAsia" w:ascii="宋体" w:hAnsi="宋体" w:cs="宋体"/>
              </w:rPr>
              <w:t>况</w:t>
            </w: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1045" w:type="dxa"/>
            <w:vMerge w:val="continue"/>
            <w:noWrap w:val="0"/>
            <w:vAlign w:val="center"/>
          </w:tcPr>
          <w:p>
            <w:pPr>
              <w:snapToGrid w:val="0"/>
              <w:spacing w:line="360" w:lineRule="auto"/>
              <w:jc w:val="center"/>
              <w:rPr>
                <w:rFonts w:hint="eastAsia" w:ascii="宋体" w:hAnsi="宋体" w:cs="宋体"/>
              </w:rPr>
            </w:pPr>
          </w:p>
        </w:tc>
        <w:tc>
          <w:tcPr>
            <w:tcW w:w="1045" w:type="dxa"/>
            <w:noWrap w:val="0"/>
            <w:vAlign w:val="center"/>
          </w:tcPr>
          <w:p>
            <w:pPr>
              <w:snapToGrid w:val="0"/>
              <w:spacing w:line="360" w:lineRule="auto"/>
              <w:jc w:val="center"/>
              <w:rPr>
                <w:rFonts w:hint="eastAsia" w:ascii="宋体" w:hAnsi="宋体" w:cs="宋体"/>
              </w:rPr>
            </w:pPr>
          </w:p>
        </w:tc>
        <w:tc>
          <w:tcPr>
            <w:tcW w:w="1377" w:type="dxa"/>
            <w:noWrap w:val="0"/>
            <w:vAlign w:val="center"/>
          </w:tcPr>
          <w:p>
            <w:pPr>
              <w:snapToGrid w:val="0"/>
              <w:spacing w:line="360" w:lineRule="auto"/>
              <w:jc w:val="center"/>
              <w:rPr>
                <w:rFonts w:hint="eastAsia" w:ascii="宋体" w:hAnsi="宋体" w:cs="宋体"/>
              </w:rPr>
            </w:pPr>
          </w:p>
        </w:tc>
        <w:tc>
          <w:tcPr>
            <w:tcW w:w="3908" w:type="dxa"/>
            <w:noWrap w:val="0"/>
            <w:vAlign w:val="center"/>
          </w:tcPr>
          <w:p>
            <w:pPr>
              <w:snapToGrid w:val="0"/>
              <w:spacing w:line="360" w:lineRule="auto"/>
              <w:jc w:val="center"/>
              <w:rPr>
                <w:rFonts w:hint="eastAsia" w:ascii="宋体" w:hAnsi="宋体" w:cs="宋体"/>
              </w:rPr>
            </w:pPr>
          </w:p>
        </w:tc>
        <w:tc>
          <w:tcPr>
            <w:tcW w:w="2125" w:type="dxa"/>
            <w:noWrap w:val="0"/>
            <w:vAlign w:val="center"/>
          </w:tcPr>
          <w:p>
            <w:pPr>
              <w:snapToGrid w:val="0"/>
              <w:spacing w:line="360" w:lineRule="auto"/>
              <w:jc w:val="center"/>
              <w:rPr>
                <w:rFonts w:hint="eastAsia" w:ascii="宋体" w:hAnsi="宋体" w:cs="宋体"/>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15" w:hRule="atLeast"/>
        </w:trPr>
        <w:tc>
          <w:tcPr>
            <w:tcW w:w="1045" w:type="dxa"/>
            <w:vMerge w:val="continue"/>
            <w:tcBorders>
              <w:bottom w:val="single" w:color="auto" w:sz="8" w:space="0"/>
            </w:tcBorders>
            <w:noWrap w:val="0"/>
            <w:vAlign w:val="center"/>
          </w:tcPr>
          <w:p>
            <w:pPr>
              <w:snapToGrid w:val="0"/>
              <w:spacing w:line="360" w:lineRule="auto"/>
              <w:jc w:val="center"/>
              <w:rPr>
                <w:rFonts w:hint="eastAsia" w:ascii="宋体" w:hAnsi="宋体" w:cs="宋体"/>
              </w:rPr>
            </w:pPr>
          </w:p>
        </w:tc>
        <w:tc>
          <w:tcPr>
            <w:tcW w:w="1045" w:type="dxa"/>
            <w:tcBorders>
              <w:bottom w:val="single" w:color="auto" w:sz="8" w:space="0"/>
            </w:tcBorders>
            <w:noWrap w:val="0"/>
            <w:vAlign w:val="center"/>
          </w:tcPr>
          <w:p>
            <w:pPr>
              <w:snapToGrid w:val="0"/>
              <w:spacing w:line="360" w:lineRule="auto"/>
              <w:jc w:val="center"/>
              <w:rPr>
                <w:rFonts w:hint="eastAsia" w:ascii="宋体" w:hAnsi="宋体" w:cs="宋体"/>
              </w:rPr>
            </w:pPr>
          </w:p>
        </w:tc>
        <w:tc>
          <w:tcPr>
            <w:tcW w:w="1377" w:type="dxa"/>
            <w:tcBorders>
              <w:bottom w:val="single" w:color="auto" w:sz="8" w:space="0"/>
            </w:tcBorders>
            <w:noWrap w:val="0"/>
            <w:vAlign w:val="center"/>
          </w:tcPr>
          <w:p>
            <w:pPr>
              <w:snapToGrid w:val="0"/>
              <w:spacing w:line="360" w:lineRule="auto"/>
              <w:jc w:val="center"/>
              <w:rPr>
                <w:rFonts w:hint="eastAsia" w:ascii="宋体" w:hAnsi="宋体" w:cs="宋体"/>
              </w:rPr>
            </w:pPr>
          </w:p>
        </w:tc>
        <w:tc>
          <w:tcPr>
            <w:tcW w:w="3908" w:type="dxa"/>
            <w:tcBorders>
              <w:bottom w:val="single" w:color="auto" w:sz="8" w:space="0"/>
            </w:tcBorders>
            <w:noWrap w:val="0"/>
            <w:vAlign w:val="center"/>
          </w:tcPr>
          <w:p>
            <w:pPr>
              <w:snapToGrid w:val="0"/>
              <w:spacing w:line="360" w:lineRule="auto"/>
              <w:jc w:val="center"/>
              <w:rPr>
                <w:rFonts w:hint="eastAsia" w:ascii="宋体" w:hAnsi="宋体" w:cs="宋体"/>
              </w:rPr>
            </w:pPr>
          </w:p>
        </w:tc>
        <w:tc>
          <w:tcPr>
            <w:tcW w:w="2125" w:type="dxa"/>
            <w:tcBorders>
              <w:bottom w:val="single" w:color="auto" w:sz="8" w:space="0"/>
            </w:tcBorders>
            <w:noWrap w:val="0"/>
            <w:vAlign w:val="center"/>
          </w:tcPr>
          <w:p>
            <w:pPr>
              <w:snapToGrid w:val="0"/>
              <w:spacing w:line="360" w:lineRule="auto"/>
              <w:jc w:val="center"/>
              <w:rPr>
                <w:rFonts w:hint="eastAsia" w:ascii="宋体" w:hAnsi="宋体" w:cs="宋体"/>
              </w:rPr>
            </w:pPr>
          </w:p>
        </w:tc>
      </w:tr>
    </w:tbl>
    <w:p>
      <w:pPr>
        <w:snapToGrid w:val="0"/>
        <w:spacing w:line="360" w:lineRule="auto"/>
        <w:rPr>
          <w:rFonts w:hint="eastAsia" w:ascii="宋体" w:hAnsi="宋体" w:cs="宋体"/>
          <w:b/>
          <w:szCs w:val="21"/>
        </w:rPr>
      </w:pPr>
      <w:r>
        <w:rPr>
          <w:rFonts w:hint="eastAsia" w:ascii="宋体" w:hAnsi="宋体" w:cs="宋体"/>
          <w:b/>
          <w:szCs w:val="21"/>
        </w:rPr>
        <w:t>备注：近年发生的诉讼和仲裁情况仅限于投标人败诉的，且与履行监理承包合同有关的案件，不包括调解结案以及未裁决的仲裁或未终审判决的诉讼。</w:t>
      </w:r>
    </w:p>
    <w:p>
      <w:pPr>
        <w:snapToGrid w:val="0"/>
        <w:spacing w:line="360" w:lineRule="auto"/>
        <w:ind w:right="420"/>
        <w:jc w:val="right"/>
        <w:rPr>
          <w:rFonts w:hint="eastAsia" w:ascii="宋体" w:hAnsi="宋体" w:cs="宋体"/>
          <w:sz w:val="20"/>
        </w:rPr>
      </w:pPr>
    </w:p>
    <w:p>
      <w:pPr>
        <w:snapToGrid w:val="0"/>
        <w:spacing w:line="360" w:lineRule="auto"/>
        <w:ind w:right="420"/>
        <w:rPr>
          <w:rFonts w:hint="eastAsia" w:ascii="宋体" w:hAnsi="宋体" w:cs="宋体"/>
          <w:sz w:val="20"/>
        </w:rPr>
      </w:pPr>
    </w:p>
    <w:p>
      <w:pPr>
        <w:snapToGrid w:val="0"/>
        <w:spacing w:line="360" w:lineRule="auto"/>
        <w:ind w:right="420"/>
        <w:rPr>
          <w:rFonts w:hint="eastAsia" w:ascii="宋体" w:hAnsi="宋体" w:cs="宋体"/>
          <w:sz w:val="20"/>
        </w:rPr>
      </w:pPr>
    </w:p>
    <w:p>
      <w:pPr>
        <w:pStyle w:val="21"/>
        <w:keepNext w:val="0"/>
        <w:keepLines w:val="0"/>
        <w:snapToGrid w:val="0"/>
        <w:spacing w:before="0" w:line="360" w:lineRule="auto"/>
        <w:jc w:val="center"/>
        <w:rPr>
          <w:rFonts w:hint="eastAsia" w:ascii="宋体" w:hAnsi="宋体" w:eastAsia="宋体"/>
        </w:rPr>
      </w:pPr>
      <w:bookmarkStart w:id="264" w:name="_Toc14169"/>
      <w:bookmarkStart w:id="265" w:name="_Toc152045813"/>
      <w:bookmarkStart w:id="266" w:name="_Toc290577212"/>
      <w:bookmarkStart w:id="267" w:name="_Toc29732"/>
      <w:bookmarkStart w:id="268" w:name="_Toc144974881"/>
      <w:bookmarkStart w:id="269" w:name="_Toc152042602"/>
      <w:r>
        <w:rPr>
          <w:rFonts w:hint="eastAsia" w:ascii="宋体" w:hAnsi="宋体" w:eastAsia="宋体"/>
        </w:rPr>
        <w:t>七、其他材料</w:t>
      </w:r>
      <w:bookmarkEnd w:id="264"/>
      <w:bookmarkEnd w:id="265"/>
      <w:bookmarkEnd w:id="266"/>
      <w:bookmarkEnd w:id="267"/>
      <w:bookmarkEnd w:id="268"/>
      <w:bookmarkEnd w:id="269"/>
    </w:p>
    <w:p>
      <w:pPr>
        <w:snapToGrid w:val="0"/>
        <w:spacing w:line="360" w:lineRule="auto"/>
        <w:rPr>
          <w:rFonts w:hint="eastAsia" w:ascii="宋体" w:hAnsi="宋体" w:cs="宋体"/>
          <w:color w:val="FF0000"/>
        </w:rPr>
      </w:pPr>
    </w:p>
    <w:p>
      <w:pPr>
        <w:snapToGrid w:val="0"/>
        <w:spacing w:line="360" w:lineRule="auto"/>
        <w:jc w:val="center"/>
        <w:rPr>
          <w:rFonts w:hint="eastAsia" w:ascii="宋体" w:hAnsi="宋体" w:cs="宋体"/>
        </w:rPr>
      </w:pPr>
      <w:r>
        <w:rPr>
          <w:rFonts w:hint="eastAsia" w:ascii="宋体" w:hAnsi="宋体" w:cs="宋体"/>
          <w:szCs w:val="21"/>
        </w:rPr>
        <w:t>投标人认为应该提交的其他资料及承诺。</w:t>
      </w: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ind w:firstLine="480" w:firstLineChars="200"/>
        <w:rPr>
          <w:rFonts w:hint="eastAsia" w:ascii="宋体" w:hAnsi="宋体" w:cs="宋体"/>
          <w:sz w:val="24"/>
        </w:rPr>
      </w:pPr>
    </w:p>
    <w:p>
      <w:pPr>
        <w:snapToGrid w:val="0"/>
        <w:spacing w:line="360" w:lineRule="auto"/>
        <w:rPr>
          <w:rFonts w:hint="eastAsia" w:ascii="宋体" w:hAnsi="宋体" w:cs="宋体"/>
          <w:b/>
          <w:sz w:val="36"/>
          <w:szCs w:val="36"/>
        </w:rPr>
      </w:pPr>
    </w:p>
    <w:p>
      <w:pPr>
        <w:snapToGrid w:val="0"/>
        <w:spacing w:line="360" w:lineRule="auto"/>
        <w:rPr>
          <w:rFonts w:hint="eastAsia" w:ascii="宋体" w:hAnsi="宋体" w:cs="宋体"/>
          <w:b/>
          <w:sz w:val="36"/>
          <w:szCs w:val="36"/>
        </w:rPr>
      </w:pPr>
    </w:p>
    <w:p>
      <w:pPr>
        <w:snapToGrid w:val="0"/>
        <w:spacing w:line="360" w:lineRule="auto"/>
        <w:rPr>
          <w:rFonts w:hint="eastAsia" w:ascii="宋体" w:hAnsi="宋体" w:cs="宋体"/>
          <w:b/>
          <w:sz w:val="36"/>
          <w:szCs w:val="36"/>
        </w:rPr>
      </w:pPr>
    </w:p>
    <w:p>
      <w:pPr>
        <w:pStyle w:val="2"/>
        <w:rPr>
          <w:rFonts w:hint="eastAsia"/>
        </w:rPr>
      </w:pPr>
    </w:p>
    <w:p>
      <w:pPr>
        <w:pStyle w:val="2"/>
        <w:rPr>
          <w:rFonts w:hint="eastAsia"/>
        </w:rPr>
      </w:pPr>
    </w:p>
    <w:p>
      <w:pPr>
        <w:pStyle w:val="2"/>
        <w:rPr>
          <w:rFonts w:hint="eastAsia"/>
        </w:rPr>
      </w:pPr>
    </w:p>
    <w:p>
      <w:pPr>
        <w:pStyle w:val="21"/>
        <w:keepNext w:val="0"/>
        <w:keepLines w:val="0"/>
        <w:snapToGrid w:val="0"/>
        <w:spacing w:before="0" w:line="360" w:lineRule="auto"/>
        <w:rPr>
          <w:rFonts w:hint="eastAsia" w:ascii="宋体" w:hAnsi="宋体" w:eastAsia="宋体"/>
          <w:sz w:val="36"/>
          <w:szCs w:val="36"/>
        </w:rPr>
      </w:pPr>
      <w:bookmarkStart w:id="270" w:name="_Toc22808"/>
      <w:r>
        <w:rPr>
          <w:rFonts w:hint="eastAsia" w:ascii="宋体" w:hAnsi="宋体" w:eastAsia="宋体"/>
          <w:sz w:val="36"/>
          <w:szCs w:val="36"/>
        </w:rPr>
        <w:t>附表：</w:t>
      </w:r>
      <w:bookmarkEnd w:id="270"/>
    </w:p>
    <w:p>
      <w:pPr>
        <w:snapToGrid w:val="0"/>
        <w:spacing w:line="360" w:lineRule="auto"/>
        <w:ind w:firstLine="315"/>
        <w:jc w:val="center"/>
        <w:rPr>
          <w:rFonts w:hint="eastAsia" w:ascii="宋体" w:hAnsi="宋体" w:cs="宋体"/>
          <w:b/>
          <w:sz w:val="30"/>
          <w:szCs w:val="30"/>
        </w:rPr>
      </w:pPr>
      <w:r>
        <w:rPr>
          <w:rFonts w:hint="eastAsia" w:ascii="宋体" w:hAnsi="宋体" w:cs="宋体"/>
          <w:b/>
          <w:sz w:val="30"/>
          <w:szCs w:val="30"/>
        </w:rPr>
        <w:t>投标人原件清单列表参考格式（递交原件时必须递交此表）</w:t>
      </w:r>
    </w:p>
    <w:tbl>
      <w:tblPr>
        <w:tblStyle w:val="16"/>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7"/>
        <w:gridCol w:w="2931"/>
        <w:gridCol w:w="1235"/>
        <w:gridCol w:w="1699"/>
        <w:gridCol w:w="17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序号</w:t>
            </w:r>
          </w:p>
        </w:tc>
        <w:tc>
          <w:tcPr>
            <w:tcW w:w="2931"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名称</w:t>
            </w:r>
          </w:p>
        </w:tc>
        <w:tc>
          <w:tcPr>
            <w:tcW w:w="1235"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数量</w:t>
            </w:r>
          </w:p>
        </w:tc>
        <w:tc>
          <w:tcPr>
            <w:tcW w:w="1699"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递交时核对</w:t>
            </w:r>
          </w:p>
        </w:tc>
        <w:tc>
          <w:tcPr>
            <w:tcW w:w="1700"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退还时核对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1</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2</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9"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3</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4</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5</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6</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7</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8</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9</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10</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11</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4" w:hRule="atLeast"/>
          <w:jc w:val="center"/>
        </w:trPr>
        <w:tc>
          <w:tcPr>
            <w:tcW w:w="957" w:type="dxa"/>
            <w:noWrap w:val="0"/>
            <w:vAlign w:val="center"/>
          </w:tcPr>
          <w:p>
            <w:pPr>
              <w:snapToGrid w:val="0"/>
              <w:spacing w:line="360" w:lineRule="auto"/>
              <w:ind w:hanging="132"/>
              <w:jc w:val="center"/>
              <w:rPr>
                <w:rFonts w:hint="eastAsia" w:ascii="宋体" w:hAnsi="宋体" w:cs="宋体"/>
                <w:szCs w:val="21"/>
              </w:rPr>
            </w:pPr>
            <w:r>
              <w:rPr>
                <w:rFonts w:hint="eastAsia" w:ascii="宋体" w:hAnsi="宋体" w:cs="宋体"/>
                <w:szCs w:val="21"/>
              </w:rPr>
              <w:t>……</w:t>
            </w:r>
          </w:p>
        </w:tc>
        <w:tc>
          <w:tcPr>
            <w:tcW w:w="2931" w:type="dxa"/>
            <w:noWrap w:val="0"/>
            <w:vAlign w:val="center"/>
          </w:tcPr>
          <w:p>
            <w:pPr>
              <w:snapToGrid w:val="0"/>
              <w:spacing w:line="360" w:lineRule="auto"/>
              <w:ind w:hanging="132"/>
              <w:jc w:val="center"/>
              <w:rPr>
                <w:rFonts w:hint="eastAsia" w:ascii="宋体" w:hAnsi="宋体" w:cs="宋体"/>
                <w:szCs w:val="21"/>
              </w:rPr>
            </w:pPr>
          </w:p>
        </w:tc>
        <w:tc>
          <w:tcPr>
            <w:tcW w:w="1235" w:type="dxa"/>
            <w:noWrap w:val="0"/>
            <w:vAlign w:val="center"/>
          </w:tcPr>
          <w:p>
            <w:pPr>
              <w:snapToGrid w:val="0"/>
              <w:spacing w:line="360" w:lineRule="auto"/>
              <w:ind w:hanging="132"/>
              <w:jc w:val="center"/>
              <w:rPr>
                <w:rFonts w:hint="eastAsia" w:ascii="宋体" w:hAnsi="宋体" w:cs="宋体"/>
                <w:szCs w:val="21"/>
              </w:rPr>
            </w:pPr>
          </w:p>
        </w:tc>
        <w:tc>
          <w:tcPr>
            <w:tcW w:w="1699" w:type="dxa"/>
            <w:noWrap w:val="0"/>
            <w:vAlign w:val="center"/>
          </w:tcPr>
          <w:p>
            <w:pPr>
              <w:snapToGrid w:val="0"/>
              <w:spacing w:line="360" w:lineRule="auto"/>
              <w:ind w:hanging="132"/>
              <w:jc w:val="center"/>
              <w:rPr>
                <w:rFonts w:hint="eastAsia" w:ascii="宋体" w:hAnsi="宋体" w:cs="宋体"/>
                <w:szCs w:val="21"/>
              </w:rPr>
            </w:pPr>
          </w:p>
        </w:tc>
        <w:tc>
          <w:tcPr>
            <w:tcW w:w="1700" w:type="dxa"/>
            <w:noWrap w:val="0"/>
            <w:vAlign w:val="center"/>
          </w:tcPr>
          <w:p>
            <w:pPr>
              <w:snapToGrid w:val="0"/>
              <w:spacing w:line="360" w:lineRule="auto"/>
              <w:ind w:hanging="132"/>
              <w:jc w:val="center"/>
              <w:rPr>
                <w:rFonts w:hint="eastAsia" w:ascii="宋体" w:hAnsi="宋体" w:cs="宋体"/>
                <w:szCs w:val="21"/>
              </w:rPr>
            </w:pPr>
          </w:p>
        </w:tc>
      </w:tr>
    </w:tbl>
    <w:p>
      <w:pPr>
        <w:snapToGrid w:val="0"/>
        <w:spacing w:line="360" w:lineRule="auto"/>
        <w:ind w:firstLine="960" w:firstLineChars="400"/>
        <w:jc w:val="left"/>
        <w:rPr>
          <w:rFonts w:hint="eastAsia" w:ascii="宋体" w:hAnsi="宋体" w:cs="宋体"/>
          <w:sz w:val="24"/>
        </w:rPr>
      </w:pPr>
      <w:r>
        <w:rPr>
          <w:rFonts w:hint="eastAsia" w:ascii="宋体" w:hAnsi="宋体" w:cs="宋体"/>
          <w:sz w:val="24"/>
        </w:rPr>
        <w:t xml:space="preserve">递交人：                                      递交时核对人：             </w:t>
      </w:r>
    </w:p>
    <w:p>
      <w:pPr>
        <w:snapToGrid w:val="0"/>
        <w:spacing w:line="360" w:lineRule="auto"/>
        <w:jc w:val="left"/>
        <w:rPr>
          <w:rFonts w:hint="eastAsia" w:ascii="宋体" w:hAnsi="宋体" w:cs="宋体"/>
          <w:sz w:val="24"/>
        </w:rPr>
      </w:pPr>
    </w:p>
    <w:p>
      <w:pPr>
        <w:snapToGrid w:val="0"/>
        <w:spacing w:line="360" w:lineRule="auto"/>
        <w:ind w:firstLine="960" w:firstLineChars="400"/>
        <w:jc w:val="left"/>
        <w:rPr>
          <w:rFonts w:hint="eastAsia" w:ascii="宋体" w:hAnsi="宋体" w:cs="宋体"/>
          <w:b/>
          <w:sz w:val="24"/>
        </w:rPr>
      </w:pPr>
      <w:r>
        <w:rPr>
          <w:rFonts w:hint="eastAsia" w:ascii="宋体" w:hAnsi="宋体" w:cs="宋体"/>
          <w:sz w:val="24"/>
        </w:rPr>
        <w:t xml:space="preserve">领取人：                                     领取时核对人：   </w:t>
      </w:r>
    </w:p>
    <w:p>
      <w:pPr>
        <w:snapToGrid w:val="0"/>
        <w:spacing w:line="360" w:lineRule="auto"/>
        <w:ind w:firstLine="4095" w:firstLineChars="1950"/>
        <w:rPr>
          <w:rFonts w:hint="eastAsia" w:ascii="宋体" w:hAnsi="宋体" w:cs="宋体"/>
          <w:szCs w:val="21"/>
        </w:rPr>
      </w:pPr>
    </w:p>
    <w:p>
      <w:pPr>
        <w:snapToGrid w:val="0"/>
        <w:spacing w:line="360" w:lineRule="auto"/>
        <w:ind w:firstLine="4095" w:firstLineChars="1950"/>
        <w:rPr>
          <w:rFonts w:hint="eastAsia" w:ascii="宋体" w:hAnsi="宋体" w:cs="宋体"/>
          <w:szCs w:val="21"/>
        </w:rPr>
      </w:pPr>
      <w:r>
        <w:rPr>
          <w:rFonts w:hint="eastAsia" w:ascii="宋体" w:hAnsi="宋体" w:cs="宋体"/>
          <w:szCs w:val="21"/>
        </w:rPr>
        <w:t>投标人：</w:t>
      </w:r>
      <w:r>
        <w:rPr>
          <w:rFonts w:hint="eastAsia" w:ascii="宋体" w:hAnsi="宋体" w:cs="宋体"/>
          <w:szCs w:val="21"/>
          <w:u w:val="single"/>
        </w:rPr>
        <w:t xml:space="preserve">                       </w:t>
      </w:r>
      <w:r>
        <w:rPr>
          <w:rFonts w:hint="eastAsia" w:ascii="宋体" w:hAnsi="宋体" w:cs="宋体"/>
          <w:szCs w:val="21"/>
        </w:rPr>
        <w:t>（盖单位章）</w:t>
      </w:r>
    </w:p>
    <w:p>
      <w:pPr>
        <w:tabs>
          <w:tab w:val="left" w:pos="3600"/>
          <w:tab w:val="left" w:pos="3780"/>
          <w:tab w:val="left" w:pos="3960"/>
          <w:tab w:val="left" w:pos="4140"/>
        </w:tabs>
        <w:snapToGrid w:val="0"/>
        <w:spacing w:line="360" w:lineRule="auto"/>
        <w:ind w:right="420" w:firstLine="4095" w:firstLineChars="1950"/>
        <w:rPr>
          <w:rFonts w:hint="eastAsia" w:ascii="宋体" w:hAnsi="宋体" w:cs="宋体"/>
          <w:szCs w:val="21"/>
          <w:u w:val="single"/>
        </w:rPr>
      </w:pPr>
      <w:r>
        <w:rPr>
          <w:rFonts w:hint="eastAsia" w:ascii="宋体" w:hAnsi="宋体" w:cs="宋体"/>
          <w:szCs w:val="21"/>
        </w:rPr>
        <w:t>法定代表人或委托人姓名</w:t>
      </w:r>
      <w:r>
        <w:rPr>
          <w:rFonts w:hint="eastAsia" w:ascii="宋体" w:hAnsi="宋体" w:cs="宋体"/>
          <w:szCs w:val="21"/>
          <w:u w:val="single"/>
        </w:rPr>
        <w:t xml:space="preserve">：                 </w:t>
      </w:r>
    </w:p>
    <w:p>
      <w:pPr>
        <w:tabs>
          <w:tab w:val="left" w:pos="3600"/>
          <w:tab w:val="left" w:pos="3780"/>
          <w:tab w:val="left" w:pos="3960"/>
          <w:tab w:val="left" w:pos="4140"/>
        </w:tabs>
        <w:snapToGrid w:val="0"/>
        <w:spacing w:line="360" w:lineRule="auto"/>
        <w:ind w:right="420" w:firstLine="4095" w:firstLineChars="1950"/>
        <w:rPr>
          <w:rFonts w:hint="eastAsia" w:ascii="宋体" w:hAnsi="宋体" w:cs="宋体"/>
          <w:szCs w:val="21"/>
        </w:rPr>
      </w:pPr>
      <w:r>
        <w:rPr>
          <w:rFonts w:hint="eastAsia" w:ascii="宋体" w:hAnsi="宋体" w:cs="宋体"/>
          <w:szCs w:val="21"/>
        </w:rPr>
        <w:t>递交人电话（手机）</w:t>
      </w:r>
      <w:r>
        <w:rPr>
          <w:rFonts w:hint="eastAsia" w:ascii="宋体" w:hAnsi="宋体" w:cs="宋体"/>
          <w:szCs w:val="21"/>
          <w:u w:val="single"/>
        </w:rPr>
        <w:t xml:space="preserve">：                           </w:t>
      </w:r>
    </w:p>
    <w:p>
      <w:pPr>
        <w:snapToGrid w:val="0"/>
        <w:spacing w:line="360" w:lineRule="auto"/>
        <w:ind w:firstLine="315"/>
        <w:jc w:val="left"/>
        <w:rPr>
          <w:rFonts w:hint="eastAsia" w:ascii="宋体" w:hAnsi="宋体" w:cs="宋体"/>
          <w:b/>
          <w:sz w:val="24"/>
        </w:rPr>
      </w:pPr>
      <w:r>
        <w:rPr>
          <w:rFonts w:hint="eastAsia" w:ascii="宋体" w:hAnsi="宋体" w:cs="宋体"/>
          <w:b/>
          <w:sz w:val="24"/>
        </w:rPr>
        <w:t>备注：此表一式两份（不附在投标文件中），在开标时同原件一并递交于招标代理机构，退还原件时招标代理机构与投标人各执一份。</w:t>
      </w:r>
    </w:p>
    <w:p>
      <w:pPr>
        <w:snapToGrid w:val="0"/>
        <w:spacing w:line="360" w:lineRule="auto"/>
        <w:rPr>
          <w:rFonts w:hint="eastAsia" w:ascii="宋体" w:hAnsi="宋体" w:cs="宋体"/>
        </w:rPr>
      </w:pPr>
    </w:p>
    <w:p/>
    <w:sectPr>
      <w:footerReference r:id="rId8" w:type="default"/>
      <w:footerReference r:id="rId9" w:type="even"/>
      <w:pgSz w:w="11906" w:h="16838"/>
      <w:pgMar w:top="1304" w:right="1134" w:bottom="1304" w:left="1418"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8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lang w:val="zh-CN"/>
      </w:rPr>
      <w:drawing>
        <wp:anchor distT="0" distB="0" distL="114300" distR="114300" simplePos="0" relativeHeight="251661312" behindDoc="0" locked="0" layoutInCell="1" allowOverlap="1">
          <wp:simplePos x="0" y="0"/>
          <wp:positionH relativeFrom="column">
            <wp:posOffset>0</wp:posOffset>
          </wp:positionH>
          <wp:positionV relativeFrom="paragraph">
            <wp:posOffset>-1905</wp:posOffset>
          </wp:positionV>
          <wp:extent cx="228600" cy="222250"/>
          <wp:effectExtent l="0" t="0" r="0" b="6350"/>
          <wp:wrapSquare wrapText="bothSides"/>
          <wp:docPr id="3" name="图片 1"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大成标志"/>
                  <pic:cNvPicPr>
                    <a:picLocks noChangeAspect="1"/>
                  </pic:cNvPicPr>
                </pic:nvPicPr>
                <pic:blipFill>
                  <a:blip r:embed="rId1"/>
                  <a:stretch>
                    <a:fillRect/>
                  </a:stretch>
                </pic:blipFill>
                <pic:spPr>
                  <a:xfrm>
                    <a:off x="0" y="0"/>
                    <a:ext cx="228600" cy="222250"/>
                  </a:xfrm>
                  <a:prstGeom prst="rect">
                    <a:avLst/>
                  </a:prstGeom>
                  <a:noFill/>
                  <a:ln>
                    <a:noFill/>
                  </a:ln>
                </pic:spPr>
              </pic:pic>
            </a:graphicData>
          </a:graphic>
        </wp:anchor>
      </w:drawing>
    </w:r>
    <w:r>
      <w:rPr>
        <w:rFonts w:hint="eastAsia"/>
      </w:rPr>
      <w:t xml:space="preserve">   </w:t>
    </w:r>
    <w:r>
      <w:rPr>
        <w:rFonts w:hint="eastAsia" w:ascii="宋体" w:hAnsi="宋体" w:cs="宋体"/>
      </w:rPr>
      <w:t xml:space="preserve">  大成工程咨询有限公司</w:t>
    </w:r>
  </w:p>
  <w:p>
    <w:pPr>
      <w:pStyle w:val="10"/>
      <w:tabs>
        <w:tab w:val="center" w:pos="4737"/>
        <w:tab w:val="left" w:pos="5329"/>
      </w:tabs>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lang w:val="zh-CN"/>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228600" cy="222250"/>
          <wp:effectExtent l="0" t="0" r="0" b="6350"/>
          <wp:wrapSquare wrapText="bothSides"/>
          <wp:docPr id="4" name="图片 3"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大成标志"/>
                  <pic:cNvPicPr>
                    <a:picLocks noChangeAspect="1"/>
                  </pic:cNvPicPr>
                </pic:nvPicPr>
                <pic:blipFill>
                  <a:blip r:embed="rId1"/>
                  <a:stretch>
                    <a:fillRect/>
                  </a:stretch>
                </pic:blipFill>
                <pic:spPr>
                  <a:xfrm>
                    <a:off x="0" y="0"/>
                    <a:ext cx="228600" cy="222250"/>
                  </a:xfrm>
                  <a:prstGeom prst="rect">
                    <a:avLst/>
                  </a:prstGeom>
                  <a:noFill/>
                  <a:ln>
                    <a:noFill/>
                  </a:ln>
                </pic:spPr>
              </pic:pic>
            </a:graphicData>
          </a:graphic>
        </wp:anchor>
      </w:drawing>
    </w:r>
    <w:r>
      <w:rPr>
        <w:rFonts w:hint="eastAsia"/>
      </w:rPr>
      <w:t xml:space="preserve">   </w:t>
    </w:r>
    <w:r>
      <w:rPr>
        <w:rFonts w:hint="eastAsia" w:ascii="宋体" w:hAnsi="宋体" w:cs="宋体"/>
      </w:rPr>
      <w:t xml:space="preserve">  大成工程咨询有限公司</w:t>
    </w:r>
  </w:p>
  <w:p>
    <w:pPr>
      <w:pStyle w:val="10"/>
      <w:rPr>
        <w:rFonts w:hint="eastAsi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w:rPr>
        <w:lang w:val="zh-CN"/>
      </w:rPr>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228600" cy="222250"/>
          <wp:effectExtent l="0" t="0" r="0" b="6350"/>
          <wp:wrapSquare wrapText="bothSides"/>
          <wp:docPr id="5" name="图片 5"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大成标志"/>
                  <pic:cNvPicPr>
                    <a:picLocks noChangeAspect="1"/>
                  </pic:cNvPicPr>
                </pic:nvPicPr>
                <pic:blipFill>
                  <a:blip r:embed="rId1"/>
                  <a:stretch>
                    <a:fillRect/>
                  </a:stretch>
                </pic:blipFill>
                <pic:spPr>
                  <a:xfrm>
                    <a:off x="0" y="0"/>
                    <a:ext cx="228600" cy="222250"/>
                  </a:xfrm>
                  <a:prstGeom prst="rect">
                    <a:avLst/>
                  </a:prstGeom>
                  <a:noFill/>
                  <a:ln>
                    <a:noFill/>
                  </a:ln>
                </pic:spPr>
              </pic:pic>
            </a:graphicData>
          </a:graphic>
        </wp:anchor>
      </w:drawing>
    </w:r>
    <w:r>
      <w:rPr>
        <w:rFonts w:hint="eastAsia"/>
      </w:rPr>
      <w:t xml:space="preserve">   </w:t>
    </w:r>
    <w:r>
      <w:rPr>
        <w:rFonts w:hint="eastAsia" w:ascii="宋体" w:hAnsi="宋体" w:cs="宋体"/>
      </w:rPr>
      <w:t xml:space="preserve">  大成工程咨询有限公司</w:t>
    </w:r>
  </w:p>
  <w:p>
    <w:pPr>
      <w:pStyle w:val="10"/>
      <w:rPr>
        <w:rFonts w:hint="eastAsi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rPr>
        <w:rFonts w:hint="eastAsia"/>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Mns3SLSAQAAo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M3GwQe17/I6pVbAvztEbCd3mSqMsFNhnF3mOe1ZWo6//Zz1/G9t&#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10;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">
              <v:path/>
              <v:fill on="f" focussize="0,0"/>
              <v:stroke on="f" weight="1.25pt"/>
              <v:imagedata o:title=""/>
              <o:lock v:ext="edit" aspectratio="f"/>
              <v:textbox inset="0mm,0mm,0mm,0mm" style="mso-fit-shape-to-text:t;">
                <w:txbxContent>
                  <w:p>
                    <w:pPr>
                      <w:pStyle w:val="10"/>
                      <w:rPr>
                        <w:rFonts w:hint="eastAsia"/>
                      </w:rPr>
                    </w:pPr>
                    <w:r>
                      <w:rPr>
                        <w:rFonts w:hint="eastAsia"/>
                      </w:rPr>
                      <w:fldChar w:fldCharType="begin"/>
                    </w:r>
                    <w:r>
                      <w:rPr>
                        <w:rFonts w:hint="eastAsia"/>
                      </w:rPr>
                      <w:instrText xml:space="preserve"> PAGE  \* MERGEFORMAT </w:instrText>
                    </w:r>
                    <w:r>
                      <w:rPr>
                        <w:rFonts w:hint="eastAsia"/>
                      </w:rPr>
                      <w:fldChar w:fldCharType="separate"/>
                    </w:r>
                    <w:r>
                      <w:t>71</w:t>
                    </w:r>
                    <w:r>
                      <w:rPr>
                        <w:rFonts w:hint="eastAsia"/>
                      </w:rPr>
                      <w:fldChar w:fldCharType="end"/>
                    </w:r>
                  </w:p>
                </w:txbxContent>
              </v:textbox>
            </v:shape>
          </w:pict>
        </mc:Fallback>
      </mc:AlternateContent>
    </w:r>
    <w:r>
      <w:rPr>
        <w:lang w:val="zh-CN"/>
      </w:rPr>
      <w:drawing>
        <wp:anchor distT="0" distB="0" distL="114300" distR="114300" simplePos="0" relativeHeight="251660288" behindDoc="0" locked="0" layoutInCell="1" allowOverlap="1">
          <wp:simplePos x="0" y="0"/>
          <wp:positionH relativeFrom="column">
            <wp:posOffset>0</wp:posOffset>
          </wp:positionH>
          <wp:positionV relativeFrom="paragraph">
            <wp:posOffset>-1905</wp:posOffset>
          </wp:positionV>
          <wp:extent cx="228600" cy="222250"/>
          <wp:effectExtent l="0" t="0" r="0" b="6350"/>
          <wp:wrapSquare wrapText="bothSides"/>
          <wp:docPr id="2" name="图片 5" descr="大成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5" descr="大成标志"/>
                  <pic:cNvPicPr>
                    <a:picLocks noChangeAspect="1"/>
                  </pic:cNvPicPr>
                </pic:nvPicPr>
                <pic:blipFill>
                  <a:blip r:embed="rId1"/>
                  <a:stretch>
                    <a:fillRect/>
                  </a:stretch>
                </pic:blipFill>
                <pic:spPr>
                  <a:xfrm>
                    <a:off x="0" y="0"/>
                    <a:ext cx="228600" cy="222250"/>
                  </a:xfrm>
                  <a:prstGeom prst="rect">
                    <a:avLst/>
                  </a:prstGeom>
                  <a:noFill/>
                  <a:ln>
                    <a:noFill/>
                  </a:ln>
                </pic:spPr>
              </pic:pic>
            </a:graphicData>
          </a:graphic>
        </wp:anchor>
      </w:drawing>
    </w:r>
    <w:r>
      <w:rPr>
        <w:rFonts w:hint="eastAsia"/>
      </w:rPr>
      <w:t xml:space="preserve">   </w:t>
    </w:r>
    <w:r>
      <w:rPr>
        <w:rFonts w:hint="eastAsia" w:ascii="宋体" w:hAnsi="宋体" w:cs="宋体"/>
      </w:rPr>
      <w:t xml:space="preserve">  大成工程咨询有限公司</w:t>
    </w:r>
  </w:p>
  <w:p>
    <w:pPr>
      <w:pStyle w:val="10"/>
      <w:rPr>
        <w:rFonts w:hint="eastAsia"/>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18"/>
      </w:rPr>
    </w:pPr>
    <w:r>
      <w:fldChar w:fldCharType="begin"/>
    </w:r>
    <w:r>
      <w:rPr>
        <w:rStyle w:val="18"/>
      </w:rPr>
      <w:instrText xml:space="preserve">PAGE  </w:instrText>
    </w:r>
    <w:r>
      <w:fldChar w:fldCharType="separate"/>
    </w:r>
    <w:r>
      <w:rPr>
        <w:rStyle w:val="18"/>
      </w:rPr>
      <w:t>- 0 -</w:t>
    </w:r>
    <w:r>
      <w:fldChar w:fldCharType="end"/>
    </w:r>
  </w:p>
  <w:p>
    <w:pPr>
      <w:pStyle w:val="1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ascii="宋体" w:hAnsi="宋体"/>
        <w:szCs w:val="21"/>
      </w:rPr>
      <w:t xml:space="preserve">平顶山市传染病医院病房综合楼扩建项目                                                     监理招标文件 </w:t>
    </w:r>
    <w:r>
      <w:rPr>
        <w:rFonts w:hint="eastAsia" w:ascii="宋体" w:hAnsi="宋体"/>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both"/>
    </w:pPr>
    <w:r>
      <w:rPr>
        <w:rFonts w:hint="eastAsia" w:ascii="宋体" w:hAnsi="宋体"/>
        <w:szCs w:val="21"/>
      </w:rPr>
      <w:t xml:space="preserve">平顶山市传染病医院病房综合楼扩建项目                                                     监理招标文件 </w:t>
    </w:r>
    <w:r>
      <w:rPr>
        <w:rFonts w:hint="eastAsia" w:ascii="宋体" w:hAnsi="宋体"/>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tentative="0">
      <w:start w:val="1"/>
      <w:numFmt w:val="decimal"/>
      <w:lvlText w:val="(%1)"/>
      <w:lvlJc w:val="left"/>
      <w:pPr>
        <w:tabs>
          <w:tab w:val="left" w:pos="780"/>
        </w:tabs>
        <w:ind w:left="530" w:hanging="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
    <w:nsid w:val="00000003"/>
    <w:multiLevelType w:val="multilevel"/>
    <w:tmpl w:val="00000003"/>
    <w:lvl w:ilvl="0" w:tentative="0">
      <w:start w:val="1"/>
      <w:numFmt w:val="decimal"/>
      <w:pStyle w:val="19"/>
      <w:lvlText w:val="%1."/>
      <w:lvlJc w:val="left"/>
      <w:pPr>
        <w:tabs>
          <w:tab w:val="left" w:pos="425"/>
        </w:tabs>
        <w:ind w:left="425" w:hanging="425"/>
      </w:pPr>
      <w:rPr>
        <w:rFonts w:hint="eastAsia" w:cs="Times New Roman"/>
        <w:b/>
        <w:i w:val="0"/>
      </w:rPr>
    </w:lvl>
    <w:lvl w:ilvl="1" w:tentative="0">
      <w:start w:val="1"/>
      <w:numFmt w:val="decimal"/>
      <w:lvlText w:val="%1.%2"/>
      <w:lvlJc w:val="left"/>
      <w:pPr>
        <w:tabs>
          <w:tab w:val="left" w:pos="170"/>
        </w:tabs>
        <w:ind w:left="170" w:hanging="170"/>
      </w:pPr>
      <w:rPr>
        <w:rFonts w:ascii="宋体" w:hAnsi="宋体" w:eastAsia="宋体" w:cs="宋体"/>
        <w:b/>
      </w:rPr>
    </w:lvl>
    <w:lvl w:ilvl="2" w:tentative="0">
      <w:start w:val="1"/>
      <w:numFmt w:val="decimal"/>
      <w:lvlText w:val="%1.%2.%3"/>
      <w:lvlJc w:val="left"/>
      <w:pPr>
        <w:tabs>
          <w:tab w:val="left" w:pos="340"/>
        </w:tabs>
        <w:ind w:left="340" w:hanging="170"/>
      </w:pPr>
      <w:rPr>
        <w:rFonts w:ascii="宋体" w:hAnsi="宋体" w:eastAsia="宋体" w:cs="宋体"/>
        <w:b w:val="0"/>
      </w:rPr>
    </w:lvl>
    <w:lvl w:ilvl="3" w:tentative="0">
      <w:start w:val="1"/>
      <w:numFmt w:val="decimal"/>
      <w:lvlText w:val="%1.%2.%3.%4."/>
      <w:lvlJc w:val="left"/>
      <w:pPr>
        <w:tabs>
          <w:tab w:val="left" w:pos="510"/>
        </w:tabs>
        <w:ind w:left="510" w:hanging="170"/>
      </w:pPr>
      <w:rPr>
        <w:rFonts w:hint="eastAsia" w:cs="Times New Roman"/>
      </w:rPr>
    </w:lvl>
    <w:lvl w:ilvl="4" w:tentative="0">
      <w:start w:val="1"/>
      <w:numFmt w:val="decimal"/>
      <w:lvlText w:val="%1.%2.%3.%4.%5."/>
      <w:lvlJc w:val="left"/>
      <w:pPr>
        <w:tabs>
          <w:tab w:val="left" w:pos="992"/>
        </w:tabs>
        <w:ind w:left="992" w:hanging="992"/>
      </w:pPr>
      <w:rPr>
        <w:rFonts w:hint="eastAsia" w:cs="Times New Roman"/>
      </w:rPr>
    </w:lvl>
    <w:lvl w:ilvl="5" w:tentative="0">
      <w:start w:val="1"/>
      <w:numFmt w:val="decimal"/>
      <w:lvlText w:val="%1.%2.%3.%4.%5.%6."/>
      <w:lvlJc w:val="left"/>
      <w:pPr>
        <w:tabs>
          <w:tab w:val="left" w:pos="1134"/>
        </w:tabs>
        <w:ind w:left="1134" w:hanging="1134"/>
      </w:pPr>
      <w:rPr>
        <w:rFonts w:hint="eastAsia" w:cs="Times New Roman"/>
      </w:rPr>
    </w:lvl>
    <w:lvl w:ilvl="6" w:tentative="0">
      <w:start w:val="1"/>
      <w:numFmt w:val="decimal"/>
      <w:lvlText w:val="%1.%2.%3.%4.%5.%6.%7."/>
      <w:lvlJc w:val="left"/>
      <w:pPr>
        <w:tabs>
          <w:tab w:val="left" w:pos="1276"/>
        </w:tabs>
        <w:ind w:left="1276" w:hanging="1276"/>
      </w:pPr>
      <w:rPr>
        <w:rFonts w:hint="eastAsia" w:cs="Times New Roman"/>
      </w:rPr>
    </w:lvl>
    <w:lvl w:ilvl="7" w:tentative="0">
      <w:start w:val="1"/>
      <w:numFmt w:val="decimal"/>
      <w:lvlText w:val="%1.%2.%3.%4.%5.%6.%7.%8."/>
      <w:lvlJc w:val="left"/>
      <w:pPr>
        <w:tabs>
          <w:tab w:val="left" w:pos="1418"/>
        </w:tabs>
        <w:ind w:left="1418" w:hanging="1418"/>
      </w:pPr>
      <w:rPr>
        <w:rFonts w:hint="eastAsia" w:cs="Times New Roman"/>
      </w:rPr>
    </w:lvl>
    <w:lvl w:ilvl="8" w:tentative="0">
      <w:start w:val="1"/>
      <w:numFmt w:val="decimal"/>
      <w:lvlText w:val="%1.%2.%3.%4.%5.%6.%7.%8.%9."/>
      <w:lvlJc w:val="left"/>
      <w:pPr>
        <w:tabs>
          <w:tab w:val="left" w:pos="1559"/>
        </w:tabs>
        <w:ind w:left="1559" w:hanging="1559"/>
      </w:pPr>
      <w:rPr>
        <w:rFonts w:hint="eastAsia" w:cs="Times New Roman"/>
      </w:rPr>
    </w:lvl>
  </w:abstractNum>
  <w:abstractNum w:abstractNumId="2">
    <w:nsid w:val="00000006"/>
    <w:multiLevelType w:val="multilevel"/>
    <w:tmpl w:val="00000006"/>
    <w:lvl w:ilvl="0" w:tentative="0">
      <w:start w:val="1"/>
      <w:numFmt w:val="decimal"/>
      <w:lvlText w:val="(%1)"/>
      <w:lvlJc w:val="left"/>
      <w:pPr>
        <w:tabs>
          <w:tab w:val="left" w:pos="1140"/>
        </w:tabs>
        <w:ind w:left="1140" w:hanging="42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3">
    <w:nsid w:val="00000009"/>
    <w:multiLevelType w:val="multilevel"/>
    <w:tmpl w:val="00000009"/>
    <w:lvl w:ilvl="0" w:tentative="0">
      <w:start w:val="1"/>
      <w:numFmt w:val="decimal"/>
      <w:lvlText w:val="(%1)"/>
      <w:lvlJc w:val="left"/>
      <w:pPr>
        <w:tabs>
          <w:tab w:val="left" w:pos="780"/>
        </w:tabs>
        <w:ind w:left="530" w:hanging="170"/>
      </w:pPr>
      <w:rPr>
        <w:rFonts w:hint="eastAsia" w:cs="Times New Roman"/>
      </w:rPr>
    </w:lvl>
    <w:lvl w:ilvl="1" w:tentative="0">
      <w:start w:val="1"/>
      <w:numFmt w:val="decimal"/>
      <w:lvlText w:val="%2."/>
      <w:lvlJc w:val="left"/>
      <w:pPr>
        <w:tabs>
          <w:tab w:val="left" w:pos="840"/>
        </w:tabs>
        <w:ind w:left="840" w:hanging="4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4">
    <w:nsid w:val="0000000A"/>
    <w:multiLevelType w:val="multilevel"/>
    <w:tmpl w:val="0000000A"/>
    <w:lvl w:ilvl="0" w:tentative="0">
      <w:start w:val="1"/>
      <w:numFmt w:val="decimal"/>
      <w:lvlText w:val="(%1)"/>
      <w:lvlJc w:val="left"/>
      <w:pPr>
        <w:tabs>
          <w:tab w:val="left" w:pos="420"/>
        </w:tabs>
        <w:ind w:left="170" w:hanging="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0B"/>
    <w:multiLevelType w:val="multilevel"/>
    <w:tmpl w:val="0000000B"/>
    <w:lvl w:ilvl="0" w:tentative="0">
      <w:start w:val="1"/>
      <w:numFmt w:val="decimal"/>
      <w:lvlText w:val="(%1)"/>
      <w:lvlJc w:val="left"/>
      <w:pPr>
        <w:tabs>
          <w:tab w:val="left" w:pos="420"/>
        </w:tabs>
        <w:ind w:left="170" w:hanging="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0D"/>
    <w:multiLevelType w:val="multilevel"/>
    <w:tmpl w:val="0000000D"/>
    <w:lvl w:ilvl="0" w:tentative="0">
      <w:start w:val="1"/>
      <w:numFmt w:val="decimal"/>
      <w:lvlText w:val="(%1)"/>
      <w:lvlJc w:val="left"/>
      <w:pPr>
        <w:tabs>
          <w:tab w:val="left" w:pos="420"/>
        </w:tabs>
        <w:ind w:left="170" w:hanging="170"/>
      </w:pPr>
      <w:rPr>
        <w:rFonts w:hint="eastAsia" w:cs="Times New Roman"/>
      </w:rPr>
    </w:lvl>
    <w:lvl w:ilvl="1" w:tentative="0">
      <w:start w:val="1"/>
      <w:numFmt w:val="decimal"/>
      <w:lvlText w:val="（%2）"/>
      <w:lvlJc w:val="left"/>
      <w:pPr>
        <w:tabs>
          <w:tab w:val="left" w:pos="1140"/>
        </w:tabs>
        <w:ind w:left="1140" w:hanging="720"/>
      </w:pPr>
      <w:rPr>
        <w:rFonts w:hint="default"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7">
    <w:nsid w:val="0000000E"/>
    <w:multiLevelType w:val="multilevel"/>
    <w:tmpl w:val="0000000E"/>
    <w:lvl w:ilvl="0" w:tentative="0">
      <w:start w:val="1"/>
      <w:numFmt w:val="decimal"/>
      <w:lvlText w:val="(%1)"/>
      <w:lvlJc w:val="left"/>
      <w:pPr>
        <w:tabs>
          <w:tab w:val="left" w:pos="420"/>
        </w:tabs>
        <w:ind w:left="170" w:hanging="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00000011"/>
    <w:multiLevelType w:val="multilevel"/>
    <w:tmpl w:val="00000011"/>
    <w:lvl w:ilvl="0" w:tentative="0">
      <w:start w:val="1"/>
      <w:numFmt w:val="decimal"/>
      <w:lvlText w:val="(%1)"/>
      <w:lvlJc w:val="left"/>
      <w:pPr>
        <w:tabs>
          <w:tab w:val="left" w:pos="420"/>
        </w:tabs>
        <w:ind w:left="170" w:hanging="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9">
    <w:nsid w:val="0C915326"/>
    <w:multiLevelType w:val="multilevel"/>
    <w:tmpl w:val="0C915326"/>
    <w:lvl w:ilvl="0" w:tentative="0">
      <w:start w:val="1"/>
      <w:numFmt w:val="decimal"/>
      <w:lvlText w:val="(%1)"/>
      <w:lvlJc w:val="left"/>
      <w:pPr>
        <w:tabs>
          <w:tab w:val="left" w:pos="420"/>
        </w:tabs>
        <w:ind w:left="170" w:hanging="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10">
    <w:nsid w:val="57BE92DD"/>
    <w:multiLevelType w:val="singleLevel"/>
    <w:tmpl w:val="57BE92DD"/>
    <w:lvl w:ilvl="0" w:tentative="0">
      <w:start w:val="3"/>
      <w:numFmt w:val="decimal"/>
      <w:suff w:val="nothing"/>
      <w:lvlText w:val="%1、"/>
      <w:lvlJc w:val="left"/>
    </w:lvl>
  </w:abstractNum>
  <w:abstractNum w:abstractNumId="11">
    <w:nsid w:val="5A115922"/>
    <w:multiLevelType w:val="singleLevel"/>
    <w:tmpl w:val="5A115922"/>
    <w:lvl w:ilvl="0" w:tentative="0">
      <w:start w:val="3"/>
      <w:numFmt w:val="chineseCounting"/>
      <w:suff w:val="nothing"/>
      <w:lvlText w:val="%1、"/>
      <w:lvlJc w:val="left"/>
    </w:lvl>
  </w:abstractNum>
  <w:num w:numId="1">
    <w:abstractNumId w:val="1"/>
  </w:num>
  <w:num w:numId="2">
    <w:abstractNumId w:val="10"/>
  </w:num>
  <w:num w:numId="3">
    <w:abstractNumId w:val="1"/>
    <w:lvlOverride w:ilvl="1">
      <w:startOverride w:val="4"/>
    </w:lvlOverride>
  </w:num>
  <w:num w:numId="4">
    <w:abstractNumId w:val="6"/>
  </w:num>
  <w:num w:numId="5">
    <w:abstractNumId w:val="5"/>
  </w:num>
  <w:num w:numId="6">
    <w:abstractNumId w:val="4"/>
  </w:num>
  <w:num w:numId="7">
    <w:abstractNumId w:val="7"/>
  </w:num>
  <w:num w:numId="8">
    <w:abstractNumId w:val="8"/>
  </w:num>
  <w:num w:numId="9">
    <w:abstractNumId w:val="1"/>
    <w:lvlOverride w:ilvl="0">
      <w:startOverride w:val="1"/>
    </w:lvlOverride>
  </w:num>
  <w:num w:numId="10">
    <w:abstractNumId w:val="9"/>
  </w:num>
  <w:num w:numId="11">
    <w:abstractNumId w:val="0"/>
  </w:num>
  <w:num w:numId="12">
    <w:abstractNumId w:val="2"/>
  </w:num>
  <w:num w:numId="13">
    <w:abstractNumId w:val="3"/>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F63F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99" w:semiHidden="0" w:name="toc 1"/>
    <w:lsdException w:qFormat="1" w:unhideWhenUsed="0" w:uiPriority="9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99" w:semiHidden="0" w:name="Body Text 3"/>
    <w:lsdException w:qFormat="1" w:unhideWhenUsed="0"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9"/>
    <w:pPr>
      <w:keepNext/>
      <w:keepLines/>
      <w:spacing w:before="340" w:after="330" w:line="576" w:lineRule="auto"/>
      <w:outlineLvl w:val="0"/>
    </w:pPr>
    <w:rPr>
      <w:b/>
      <w:kern w:val="44"/>
      <w:sz w:val="20"/>
    </w:rPr>
  </w:style>
  <w:style w:type="paragraph" w:styleId="4">
    <w:name w:val="heading 2"/>
    <w:basedOn w:val="1"/>
    <w:next w:val="1"/>
    <w:qFormat/>
    <w:uiPriority w:val="99"/>
    <w:pPr>
      <w:keepNext/>
      <w:keepLines/>
      <w:tabs>
        <w:tab w:val="left" w:pos="425"/>
      </w:tabs>
      <w:spacing w:before="260" w:after="260" w:line="413" w:lineRule="auto"/>
      <w:ind w:left="425" w:hanging="425"/>
      <w:outlineLvl w:val="1"/>
    </w:pPr>
    <w:rPr>
      <w:rFonts w:ascii="Arial" w:hAnsi="Arial" w:eastAsia="黑体"/>
      <w:b/>
      <w:kern w:val="0"/>
      <w:sz w:val="20"/>
    </w:rPr>
  </w:style>
  <w:style w:type="paragraph" w:styleId="5">
    <w:name w:val="heading 3"/>
    <w:basedOn w:val="1"/>
    <w:next w:val="1"/>
    <w:qFormat/>
    <w:uiPriority w:val="99"/>
    <w:pPr>
      <w:keepNext/>
      <w:keepLines/>
      <w:spacing w:before="260" w:after="260" w:line="413" w:lineRule="auto"/>
      <w:outlineLvl w:val="2"/>
    </w:pPr>
    <w:rPr>
      <w:b/>
      <w:kern w:val="0"/>
      <w:sz w:val="20"/>
    </w:rPr>
  </w:style>
  <w:style w:type="character" w:default="1" w:styleId="17">
    <w:name w:val="Default Paragraph Font"/>
    <w:semiHidden/>
    <w:uiPriority w:val="0"/>
  </w:style>
  <w:style w:type="table" w:default="1" w:styleId="16">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kern w:val="0"/>
      <w:sz w:val="20"/>
    </w:rPr>
  </w:style>
  <w:style w:type="paragraph" w:styleId="6">
    <w:name w:val="Normal Indent"/>
    <w:basedOn w:val="1"/>
    <w:qFormat/>
    <w:uiPriority w:val="99"/>
    <w:pPr>
      <w:ind w:firstLine="560" w:firstLineChars="200"/>
    </w:pPr>
    <w:rPr>
      <w:rFonts w:ascii="Calibri" w:hAnsi="Calibri"/>
      <w:kern w:val="0"/>
      <w:sz w:val="28"/>
    </w:rPr>
  </w:style>
  <w:style w:type="paragraph" w:styleId="7">
    <w:name w:val="Body Text 3"/>
    <w:basedOn w:val="1"/>
    <w:qFormat/>
    <w:uiPriority w:val="99"/>
    <w:rPr>
      <w:kern w:val="0"/>
      <w:sz w:val="16"/>
      <w:szCs w:val="16"/>
    </w:rPr>
  </w:style>
  <w:style w:type="paragraph" w:styleId="8">
    <w:name w:val="Body Text"/>
    <w:basedOn w:val="1"/>
    <w:qFormat/>
    <w:uiPriority w:val="99"/>
    <w:pPr>
      <w:spacing w:after="120"/>
    </w:pPr>
    <w:rPr>
      <w:kern w:val="0"/>
      <w:sz w:val="20"/>
    </w:rPr>
  </w:style>
  <w:style w:type="paragraph" w:styleId="9">
    <w:name w:val="Plain Text"/>
    <w:basedOn w:val="1"/>
    <w:qFormat/>
    <w:uiPriority w:val="99"/>
    <w:rPr>
      <w:rFonts w:ascii="宋体" w:hAnsi="Courier New"/>
      <w:kern w:val="0"/>
      <w:sz w:val="20"/>
    </w:rPr>
  </w:style>
  <w:style w:type="paragraph" w:styleId="10">
    <w:name w:val="footer"/>
    <w:basedOn w:val="1"/>
    <w:qFormat/>
    <w:uiPriority w:val="99"/>
    <w:pPr>
      <w:tabs>
        <w:tab w:val="center" w:pos="4153"/>
        <w:tab w:val="right" w:pos="8306"/>
      </w:tabs>
      <w:snapToGrid w:val="0"/>
      <w:jc w:val="left"/>
    </w:pPr>
    <w:rPr>
      <w:kern w:val="0"/>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kern w:val="0"/>
      <w:sz w:val="18"/>
      <w:szCs w:val="18"/>
    </w:rPr>
  </w:style>
  <w:style w:type="paragraph" w:styleId="12">
    <w:name w:val="toc 1"/>
    <w:basedOn w:val="1"/>
    <w:next w:val="1"/>
    <w:qFormat/>
    <w:uiPriority w:val="99"/>
    <w:pPr>
      <w:spacing w:before="120" w:after="120"/>
      <w:jc w:val="left"/>
    </w:pPr>
    <w:rPr>
      <w:b/>
      <w:bCs/>
      <w:caps/>
      <w:sz w:val="20"/>
    </w:rPr>
  </w:style>
  <w:style w:type="paragraph" w:styleId="13">
    <w:name w:val="toc 2"/>
    <w:basedOn w:val="1"/>
    <w:next w:val="1"/>
    <w:qFormat/>
    <w:uiPriority w:val="99"/>
    <w:pPr>
      <w:ind w:left="210"/>
      <w:jc w:val="left"/>
    </w:pPr>
    <w:rPr>
      <w:smallCaps/>
      <w:sz w:val="20"/>
    </w:rPr>
  </w:style>
  <w:style w:type="paragraph" w:styleId="14">
    <w:name w:val="Normal (Web)"/>
    <w:basedOn w:val="1"/>
    <w:qFormat/>
    <w:uiPriority w:val="99"/>
    <w:pPr>
      <w:widowControl/>
      <w:spacing w:before="100" w:beforeAutospacing="1" w:after="100" w:afterAutospacing="1"/>
      <w:jc w:val="left"/>
    </w:pPr>
    <w:rPr>
      <w:rFonts w:ascii="宋体" w:hAnsi="宋体"/>
      <w:kern w:val="0"/>
      <w:sz w:val="24"/>
      <w:szCs w:val="24"/>
    </w:rPr>
  </w:style>
  <w:style w:type="paragraph" w:styleId="15">
    <w:name w:val="Body Text First Indent"/>
    <w:basedOn w:val="8"/>
    <w:unhideWhenUsed/>
    <w:qFormat/>
    <w:uiPriority w:val="99"/>
    <w:pPr>
      <w:spacing w:line="360" w:lineRule="auto"/>
      <w:ind w:firstLine="976" w:firstLineChars="200"/>
    </w:pPr>
    <w:rPr>
      <w:sz w:val="28"/>
    </w:rPr>
  </w:style>
  <w:style w:type="character" w:styleId="18">
    <w:name w:val="page number"/>
    <w:qFormat/>
    <w:uiPriority w:val="99"/>
    <w:rPr>
      <w:rFonts w:cs="Times New Roman"/>
    </w:rPr>
  </w:style>
  <w:style w:type="paragraph" w:customStyle="1" w:styleId="19">
    <w:name w:val="标题3-1"/>
    <w:basedOn w:val="5"/>
    <w:qFormat/>
    <w:uiPriority w:val="99"/>
    <w:pPr>
      <w:numPr>
        <w:ilvl w:val="0"/>
        <w:numId w:val="1"/>
      </w:numPr>
    </w:pPr>
    <w:rPr>
      <w:sz w:val="24"/>
    </w:rPr>
  </w:style>
  <w:style w:type="paragraph" w:customStyle="1" w:styleId="20">
    <w:name w:val="p0"/>
    <w:basedOn w:val="1"/>
    <w:qFormat/>
    <w:uiPriority w:val="0"/>
    <w:pPr>
      <w:widowControl/>
      <w:spacing w:before="100" w:beforeAutospacing="1" w:after="100" w:afterAutospacing="1"/>
      <w:jc w:val="left"/>
    </w:pPr>
    <w:rPr>
      <w:rFonts w:ascii="宋体" w:hAnsi="宋体" w:cs="宋体"/>
      <w:kern w:val="0"/>
      <w:sz w:val="24"/>
    </w:rPr>
  </w:style>
  <w:style w:type="paragraph" w:customStyle="1" w:styleId="21">
    <w:name w:val="样式 标题 2 + Times New Roman 四号 非加粗 段前: 5 磅 段后: 0 磅 行距: 固定值 20..."/>
    <w:basedOn w:val="4"/>
    <w:qFormat/>
    <w:uiPriority w:val="99"/>
    <w:pPr>
      <w:tabs>
        <w:tab w:val="clear" w:pos="425"/>
      </w:tabs>
      <w:spacing w:before="100" w:after="0" w:line="400" w:lineRule="exact"/>
      <w:ind w:left="0" w:firstLine="0"/>
    </w:pPr>
    <w:rPr>
      <w:rFonts w:ascii="Times New Roman" w:hAnsi="Times New Roman" w:cs="宋体"/>
      <w:b w:val="0"/>
      <w:sz w:val="28"/>
    </w:rPr>
  </w:style>
  <w:style w:type="paragraph" w:customStyle="1" w:styleId="22">
    <w:name w:val="样式 标题 3 + (中文) 黑体 小四 非加粗 段前: 7.8 磅 段后: 0 磅 行距: 固定值 20 磅"/>
    <w:basedOn w:val="5"/>
    <w:qFormat/>
    <w:uiPriority w:val="99"/>
    <w:pPr>
      <w:spacing w:before="0" w:after="0" w:line="400" w:lineRule="exact"/>
    </w:pPr>
    <w:rPr>
      <w:rFonts w:eastAsia="黑体" w:cs="宋体"/>
      <w:b w:val="0"/>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foot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大成咨询有限公司</dc:creator>
  <cp:lastModifiedBy>ZRP</cp:lastModifiedBy>
  <dcterms:modified xsi:type="dcterms:W3CDTF">2020-11-26T00:22:05Z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