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pageBreakBefore w:val="0"/>
        <w:widowControl w:val="0"/>
        <w:kinsoku/>
        <w:wordWrap/>
        <w:overflowPunct/>
        <w:topLinePunct w:val="0"/>
        <w:autoSpaceDE/>
        <w:autoSpaceDN/>
        <w:bidi w:val="0"/>
        <w:adjustRightInd/>
        <w:snapToGrid/>
        <w:spacing w:before="361" w:beforeLines="100" w:after="361" w:afterLines="100" w:line="240" w:lineRule="auto"/>
        <w:textAlignment w:val="auto"/>
        <w:rPr>
          <w:rFonts w:hint="eastAsia" w:ascii="宋体" w:hAnsi="宋体" w:eastAsia="宋体" w:cs="宋体"/>
          <w:color w:val="000000"/>
        </w:rPr>
      </w:pPr>
      <w:bookmarkStart w:id="0" w:name="bookmark23"/>
      <w:bookmarkStart w:id="1" w:name="bookmark25"/>
      <w:bookmarkStart w:id="2" w:name="bookmark24"/>
      <w:r>
        <w:rPr>
          <w:rFonts w:hint="eastAsia" w:cs="宋体"/>
          <w:color w:val="000000"/>
          <w:lang w:eastAsia="zh-CN"/>
        </w:rPr>
        <w:t>平顶山市生态环境局</w:t>
      </w:r>
      <w:r>
        <w:rPr>
          <w:rFonts w:hint="eastAsia" w:ascii="宋体" w:hAnsi="宋体" w:eastAsia="宋体" w:cs="宋体"/>
          <w:color w:val="000000"/>
        </w:rPr>
        <w:t>证明事项告知承诺制清单</w:t>
      </w:r>
      <w:bookmarkEnd w:id="0"/>
      <w:bookmarkEnd w:id="1"/>
      <w:bookmarkEnd w:id="2"/>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32"/>
        <w:gridCol w:w="1538"/>
        <w:gridCol w:w="1949"/>
        <w:gridCol w:w="1994"/>
        <w:gridCol w:w="5971"/>
        <w:gridCol w:w="1253"/>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244" w:hRule="exact"/>
          <w:jc w:val="center"/>
        </w:trPr>
        <w:tc>
          <w:tcPr>
            <w:tcW w:w="226" w:type="pct"/>
            <w:tcBorders>
              <w:tl2br w:val="nil"/>
              <w:tr2bl w:val="nil"/>
            </w:tcBorders>
            <w:shd w:val="clear" w:color="auto" w:fill="FFFFFF"/>
            <w:vAlign w:val="center"/>
          </w:tcPr>
          <w:p>
            <w:pPr>
              <w:pStyle w:val="12"/>
              <w:keepNext w:val="0"/>
              <w:keepLines w:val="0"/>
              <w:pageBreakBefore w:val="0"/>
              <w:kinsoku/>
              <w:wordWrap/>
              <w:overflowPunct/>
              <w:topLinePunct w:val="0"/>
              <w:autoSpaceDE/>
              <w:autoSpaceDN/>
              <w:bidi w:val="0"/>
              <w:spacing w:after="0" w:line="240" w:lineRule="auto"/>
              <w:ind w:firstLine="0"/>
              <w:jc w:val="center"/>
              <w:textAlignment w:val="auto"/>
              <w:rPr>
                <w:rFonts w:hint="eastAsia" w:ascii="仿宋" w:hAnsi="仿宋" w:eastAsia="仿宋" w:cs="仿宋"/>
                <w:sz w:val="21"/>
                <w:szCs w:val="21"/>
              </w:rPr>
            </w:pPr>
            <w:r>
              <w:rPr>
                <w:rFonts w:hint="eastAsia" w:ascii="仿宋" w:hAnsi="仿宋" w:eastAsia="仿宋" w:cs="仿宋"/>
                <w:color w:val="000000"/>
                <w:sz w:val="21"/>
                <w:szCs w:val="21"/>
              </w:rPr>
              <w:t>序号</w:t>
            </w:r>
          </w:p>
        </w:tc>
        <w:tc>
          <w:tcPr>
            <w:tcW w:w="550" w:type="pct"/>
            <w:tcBorders>
              <w:tl2br w:val="nil"/>
              <w:tr2bl w:val="nil"/>
            </w:tcBorders>
            <w:shd w:val="clear" w:color="auto" w:fill="FFFFFF"/>
            <w:vAlign w:val="center"/>
          </w:tcPr>
          <w:p>
            <w:pPr>
              <w:pStyle w:val="12"/>
              <w:keepNext w:val="0"/>
              <w:keepLines w:val="0"/>
              <w:pageBreakBefore w:val="0"/>
              <w:kinsoku/>
              <w:wordWrap/>
              <w:overflowPunct/>
              <w:topLinePunct w:val="0"/>
              <w:autoSpaceDE/>
              <w:autoSpaceDN/>
              <w:bidi w:val="0"/>
              <w:spacing w:after="0" w:line="240" w:lineRule="auto"/>
              <w:ind w:firstLine="34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承办单位</w:t>
            </w:r>
          </w:p>
        </w:tc>
        <w:tc>
          <w:tcPr>
            <w:tcW w:w="697" w:type="pct"/>
            <w:tcBorders>
              <w:tl2br w:val="nil"/>
              <w:tr2bl w:val="nil"/>
            </w:tcBorders>
            <w:shd w:val="clear" w:color="auto" w:fill="FFFFFF"/>
            <w:vAlign w:val="center"/>
          </w:tcPr>
          <w:p>
            <w:pPr>
              <w:pStyle w:val="12"/>
              <w:keepNext w:val="0"/>
              <w:keepLines w:val="0"/>
              <w:pageBreakBefore w:val="0"/>
              <w:kinsoku/>
              <w:wordWrap/>
              <w:overflowPunct/>
              <w:topLinePunct w:val="0"/>
              <w:autoSpaceDE/>
              <w:autoSpaceDN/>
              <w:bidi w:val="0"/>
              <w:spacing w:after="0" w:line="240" w:lineRule="auto"/>
              <w:ind w:firstLine="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行政事项名称</w:t>
            </w:r>
          </w:p>
        </w:tc>
        <w:tc>
          <w:tcPr>
            <w:tcW w:w="713" w:type="pct"/>
            <w:tcBorders>
              <w:tl2br w:val="nil"/>
              <w:tr2bl w:val="nil"/>
            </w:tcBorders>
            <w:shd w:val="clear" w:color="auto" w:fill="FFFFFF"/>
            <w:vAlign w:val="center"/>
          </w:tcPr>
          <w:p>
            <w:pPr>
              <w:pStyle w:val="12"/>
              <w:keepNext w:val="0"/>
              <w:keepLines w:val="0"/>
              <w:pageBreakBefore w:val="0"/>
              <w:kinsoku/>
              <w:wordWrap/>
              <w:overflowPunct/>
              <w:topLinePunct w:val="0"/>
              <w:autoSpaceDE/>
              <w:autoSpaceDN/>
              <w:bidi w:val="0"/>
              <w:spacing w:after="0" w:line="240" w:lineRule="auto"/>
              <w:ind w:firstLine="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实行告知承诺制的证明事项</w:t>
            </w:r>
          </w:p>
        </w:tc>
        <w:tc>
          <w:tcPr>
            <w:tcW w:w="2135" w:type="pct"/>
            <w:tcBorders>
              <w:tl2br w:val="nil"/>
              <w:tr2bl w:val="nil"/>
            </w:tcBorders>
            <w:shd w:val="clear" w:color="auto" w:fill="FFFFFF"/>
            <w:vAlign w:val="center"/>
          </w:tcPr>
          <w:p>
            <w:pPr>
              <w:pStyle w:val="12"/>
              <w:keepNext w:val="0"/>
              <w:keepLines w:val="0"/>
              <w:pageBreakBefore w:val="0"/>
              <w:kinsoku/>
              <w:wordWrap/>
              <w:overflowPunct/>
              <w:topLinePunct w:val="0"/>
              <w:autoSpaceDE/>
              <w:autoSpaceDN/>
              <w:bidi w:val="0"/>
              <w:spacing w:after="0" w:line="240" w:lineRule="auto"/>
              <w:ind w:left="0" w:leftChars="0" w:firstLine="0" w:firstLineChars="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证明事项设定依据</w:t>
            </w:r>
          </w:p>
        </w:tc>
        <w:tc>
          <w:tcPr>
            <w:tcW w:w="448" w:type="pct"/>
            <w:tcBorders>
              <w:tl2br w:val="nil"/>
              <w:tr2bl w:val="nil"/>
            </w:tcBorders>
            <w:shd w:val="clear" w:color="auto" w:fill="FFFFFF"/>
            <w:vAlign w:val="center"/>
          </w:tcPr>
          <w:p>
            <w:pPr>
              <w:pStyle w:val="12"/>
              <w:keepNext w:val="0"/>
              <w:keepLines w:val="0"/>
              <w:pageBreakBefore w:val="0"/>
              <w:kinsoku/>
              <w:wordWrap/>
              <w:overflowPunct/>
              <w:topLinePunct w:val="0"/>
              <w:autoSpaceDE/>
              <w:autoSpaceDN/>
              <w:bidi w:val="0"/>
              <w:spacing w:after="0" w:line="240" w:lineRule="auto"/>
              <w:ind w:left="0" w:leftChars="0" w:firstLine="0" w:firstLineChars="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核查方式</w:t>
            </w:r>
          </w:p>
        </w:tc>
        <w:tc>
          <w:tcPr>
            <w:tcW w:w="229" w:type="pct"/>
            <w:tcBorders>
              <w:tl2br w:val="nil"/>
              <w:tr2bl w:val="nil"/>
            </w:tcBorders>
            <w:shd w:val="clear" w:color="auto" w:fill="FFFFFF"/>
            <w:vAlign w:val="center"/>
          </w:tcPr>
          <w:p>
            <w:pPr>
              <w:pStyle w:val="12"/>
              <w:keepNext w:val="0"/>
              <w:keepLines w:val="0"/>
              <w:pageBreakBefore w:val="0"/>
              <w:kinsoku/>
              <w:wordWrap/>
              <w:overflowPunct/>
              <w:topLinePunct w:val="0"/>
              <w:autoSpaceDE/>
              <w:autoSpaceDN/>
              <w:bidi w:val="0"/>
              <w:spacing w:after="0" w:line="240" w:lineRule="auto"/>
              <w:ind w:firstLine="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463"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废弃电器电子产品处理资格许可证注销</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Style w:val="15"/>
                <w:rFonts w:hint="eastAsia" w:ascii="仿宋" w:hAnsi="仿宋" w:eastAsia="仿宋" w:cs="仿宋"/>
                <w:sz w:val="21"/>
                <w:szCs w:val="21"/>
              </w:rPr>
              <w:t>废弃电器电子产品处理资格证书</w:t>
            </w:r>
          </w:p>
        </w:tc>
        <w:tc>
          <w:tcPr>
            <w:tcW w:w="2135" w:type="pct"/>
            <w:tcBorders>
              <w:tl2br w:val="nil"/>
              <w:tr2bl w:val="nil"/>
            </w:tcBorders>
            <w:shd w:val="clear" w:color="auto" w:fill="FFFFFF"/>
            <w:vAlign w:val="center"/>
          </w:tcPr>
          <w:p>
            <w:pPr>
              <w:pStyle w:val="12"/>
              <w:keepNext w:val="0"/>
              <w:keepLines w:val="0"/>
              <w:pageBreakBefore w:val="0"/>
              <w:kinsoku/>
              <w:wordWrap/>
              <w:overflowPunct/>
              <w:topLinePunct w:val="0"/>
              <w:autoSpaceDE/>
              <w:autoSpaceDN/>
              <w:bidi w:val="0"/>
              <w:spacing w:after="0" w:line="240" w:lineRule="auto"/>
              <w:ind w:left="0" w:leftChars="0" w:firstLine="0"/>
              <w:jc w:val="both"/>
              <w:textAlignment w:val="auto"/>
              <w:rPr>
                <w:rFonts w:hint="eastAsia" w:ascii="仿宋" w:hAnsi="仿宋" w:eastAsia="仿宋" w:cs="仿宋"/>
                <w:sz w:val="21"/>
                <w:szCs w:val="21"/>
                <w:lang w:eastAsia="zh-CN"/>
              </w:rPr>
            </w:pPr>
            <w:r>
              <w:rPr>
                <w:rFonts w:hint="eastAsia" w:ascii="仿宋" w:hAnsi="仿宋" w:eastAsia="仿宋" w:cs="仿宋"/>
                <w:sz w:val="21"/>
                <w:szCs w:val="21"/>
              </w:rPr>
              <w:t>《废弃电器电子产品处理资格许可管理办法》（环境保护部令第13号）第八条申请废弃电器电子产品处理资格的企业，应当向废弃电器电子产品处理设施所在地设区的市级人民政府环境保护主管部门提交书面申请，并提供相关证明材料。</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3204"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废弃电器电子产品处理资格许可证新申请</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Style w:val="15"/>
                <w:rFonts w:hint="eastAsia" w:ascii="仿宋" w:hAnsi="仿宋" w:eastAsia="仿宋" w:cs="仿宋"/>
                <w:sz w:val="21"/>
                <w:szCs w:val="21"/>
              </w:rPr>
              <w:t>所在地县（区）环保部门出具的初审意见</w:t>
            </w:r>
          </w:p>
        </w:tc>
        <w:tc>
          <w:tcPr>
            <w:tcW w:w="2135" w:type="pct"/>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eastAsia" w:ascii="仿宋" w:hAnsi="仿宋" w:eastAsia="仿宋" w:cs="仿宋"/>
                <w:sz w:val="21"/>
                <w:szCs w:val="21"/>
              </w:rPr>
            </w:pPr>
            <w:r>
              <w:rPr>
                <w:rFonts w:hint="eastAsia" w:eastAsia="仿宋"/>
                <w:sz w:val="21"/>
              </w:rPr>
              <w:t>《废弃电器电子产品处理资格许可管理办法》（环境保护部令第13号）第五条设区的市级人民政府环境保护主管部门依照本办法的规定，负责废弃电器电子产品处理资格的许可工作。 第六条　县级以上人民政府环境保护主管部门依照《废弃电器电子产品回收处理管理条例》和本办法的有关规定，负责废弃电器电子产品处理的监督管理工作。 第十八条　县级以上地方人民政府环境保护主管部门应当通过书面核</w:t>
            </w:r>
            <w:bookmarkStart w:id="3" w:name="_GoBack"/>
            <w:bookmarkEnd w:id="3"/>
            <w:r>
              <w:rPr>
                <w:rFonts w:hint="eastAsia" w:eastAsia="仿宋"/>
                <w:sz w:val="21"/>
              </w:rPr>
              <w:t xml:space="preserve">查和实地检查等方式，加强对废弃电器电子产品处理活动的监督检查，并将监督检查情况和处理结果予以记录，由监督检查人员签字后归档。公众可以依法向县级以上地方人民政府环境保护主管部门申请公开监督检查的处理结果。 </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3241"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废弃电器电子产品处理资格许可证重新申请</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所在地县（区）环保部门出具的初审意见</w:t>
            </w:r>
          </w:p>
        </w:tc>
        <w:tc>
          <w:tcPr>
            <w:tcW w:w="2135" w:type="pct"/>
            <w:tcBorders>
              <w:tl2br w:val="nil"/>
              <w:tr2bl w:val="nil"/>
            </w:tcBorders>
            <w:shd w:val="clear" w:color="auto" w:fill="FFFFFF"/>
            <w:vAlign w:val="center"/>
          </w:tcPr>
          <w:p>
            <w:pPr>
              <w:rPr>
                <w:rFonts w:hint="eastAsia" w:ascii="仿宋" w:hAnsi="仿宋" w:eastAsia="仿宋" w:cs="仿宋"/>
                <w:sz w:val="21"/>
                <w:szCs w:val="21"/>
              </w:rPr>
            </w:pPr>
            <w:r>
              <w:rPr>
                <w:rFonts w:hint="eastAsia" w:ascii="仿宋" w:hAnsi="仿宋" w:eastAsia="仿宋" w:cs="仿宋"/>
                <w:sz w:val="21"/>
                <w:szCs w:val="21"/>
              </w:rPr>
              <w:t>《废弃电器电子产品处理资格许可管理办法》（环境保护部令第13号）第五条设区的市级人民政府环境保护主管部门依照本办法的规定，负责废弃电器电子产品处理资格的许可工作。 第六条　县级以上人民政府环境保护主管部门依照《废弃电器电子产品回收处理管理条例》和本办法的有关规定，负责废弃电器电子产品处理的监督管理工作。 第十八条　县级以上地方人民政府环境保护主管部门应当通过书面核查和实地检查等方式，加强对废弃电器电子产品处理活动的监督检查，并将监督检查情况和处理结果予以记录，由监督检查人员签字后归档。公众可以依法向县级以上地方人民政府环境保护主管部门申请公开监督检查的处理结果。</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295"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4</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《危险废物经营许可证（医疗废物）》注销</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河南省危险废物经营许可证</w:t>
            </w:r>
          </w:p>
        </w:tc>
        <w:tc>
          <w:tcPr>
            <w:tcW w:w="2135" w:type="pct"/>
            <w:tcBorders>
              <w:tl2br w:val="nil"/>
              <w:tr2bl w:val="nil"/>
            </w:tcBorders>
            <w:shd w:val="clear" w:color="auto" w:fill="FFFFFF"/>
            <w:vAlign w:val="center"/>
          </w:tcPr>
          <w:p>
            <w:pPr>
              <w:rPr>
                <w:rFonts w:hint="eastAsia" w:ascii="仿宋" w:hAnsi="仿宋" w:eastAsia="仿宋" w:cs="仿宋"/>
                <w:sz w:val="21"/>
                <w:szCs w:val="21"/>
              </w:rPr>
            </w:pPr>
            <w:r>
              <w:rPr>
                <w:rFonts w:hint="eastAsia" w:ascii="仿宋" w:hAnsi="仿宋" w:eastAsia="仿宋" w:cs="仿宋"/>
                <w:sz w:val="21"/>
                <w:szCs w:val="21"/>
              </w:rPr>
              <w:t>《危险废物经营许可证管理办法》（2004年5月30日国务院令第408号，2016年2月6日予以修改） 第十四条　危险废物经营单位终止从事收集、贮存、处置危险废物经营活动的，应当对经营设施、场所采取污染防治措施，并对未处置的危险废物作出妥善处理。危险废物经营单位应当在采取前款规定措施之日起20个工作日内向原发证机关提出注销申请，由原发证机关进行现场核查合格后注销危险废物经营许可证。</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520"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5</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到期换发《危险废物经营许可证（医疗废物）》</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河南省危险废物经营许可证</w:t>
            </w:r>
          </w:p>
        </w:tc>
        <w:tc>
          <w:tcPr>
            <w:tcW w:w="2135" w:type="pct"/>
            <w:tcBorders>
              <w:tl2br w:val="nil"/>
              <w:tr2bl w:val="nil"/>
            </w:tcBorders>
            <w:shd w:val="clear" w:color="auto" w:fill="FFFFFF"/>
            <w:vAlign w:val="center"/>
          </w:tcPr>
          <w:p>
            <w:pPr>
              <w:rPr>
                <w:rFonts w:hint="eastAsia" w:ascii="仿宋" w:hAnsi="仿宋" w:eastAsia="仿宋" w:cs="仿宋"/>
                <w:sz w:val="21"/>
                <w:szCs w:val="21"/>
              </w:rPr>
            </w:pPr>
            <w:r>
              <w:rPr>
                <w:rFonts w:hint="eastAsia" w:ascii="仿宋" w:hAnsi="仿宋" w:eastAsia="仿宋" w:cs="仿宋"/>
                <w:sz w:val="21"/>
                <w:szCs w:val="21"/>
              </w:rPr>
              <w:t>《危险废物经营许可证管理办法》（2004年5月30日国务院令第408号，2016年2月6日予以修改）第十三条　危险废物综合经营许可证有效期为5年；危险废物收集经营许可证有效期为3年。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727"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6</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贮存危险废物超过一年的批准</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河南省危险废物经营许可证</w:t>
            </w:r>
          </w:p>
        </w:tc>
        <w:tc>
          <w:tcPr>
            <w:tcW w:w="2135" w:type="pct"/>
            <w:tcBorders>
              <w:tl2br w:val="nil"/>
              <w:tr2bl w:val="nil"/>
            </w:tcBorders>
            <w:shd w:val="clear" w:color="auto" w:fill="FFFFFF"/>
            <w:vAlign w:val="center"/>
          </w:tcPr>
          <w:p>
            <w:pPr>
              <w:rPr>
                <w:rFonts w:hint="eastAsia" w:ascii="仿宋" w:hAnsi="仿宋" w:eastAsia="仿宋" w:cs="仿宋"/>
                <w:sz w:val="21"/>
                <w:szCs w:val="21"/>
              </w:rPr>
            </w:pPr>
            <w:r>
              <w:rPr>
                <w:rFonts w:hint="eastAsia" w:ascii="仿宋" w:hAnsi="仿宋" w:eastAsia="仿宋" w:cs="仿宋"/>
                <w:sz w:val="21"/>
                <w:szCs w:val="21"/>
              </w:rPr>
              <w:t>中华人民共和国固体废物污染环境防治法》（1995年10月30日主席令第五十八号，2016年11月7日予以修改）第五十八条：贮存危险废物必须采取符合国家环境保护标准的防护措施，并不得超过一年；确需延长期限的，必须报经原批准经营许可证的环境保护行政主管部门批准；法律、行政法规另有规定的除外。</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899"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7</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市级排污许可正本变更（单位名称变更）</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lang w:val="en-US" w:eastAsia="zh-CN"/>
              </w:rPr>
            </w:pPr>
            <w:r>
              <w:rPr>
                <w:rFonts w:hint="eastAsia" w:ascii="仿宋" w:hAnsi="仿宋" w:eastAsia="仿宋" w:cs="仿宋"/>
                <w:color w:val="000000"/>
                <w:sz w:val="21"/>
                <w:szCs w:val="21"/>
              </w:rPr>
              <w:t>排污许可证</w:t>
            </w:r>
            <w:r>
              <w:rPr>
                <w:rFonts w:hint="eastAsia" w:ascii="仿宋" w:hAnsi="仿宋" w:eastAsia="仿宋" w:cs="仿宋"/>
                <w:color w:val="000000"/>
                <w:sz w:val="21"/>
                <w:szCs w:val="21"/>
                <w:lang w:val="en-US" w:eastAsia="zh-CN"/>
              </w:rPr>
              <w:t>正本复印件</w:t>
            </w:r>
          </w:p>
        </w:tc>
        <w:tc>
          <w:tcPr>
            <w:tcW w:w="2135"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"http://wjbb.sft.henan.gov.cn/upload/HN/2017/11/06/20171106181221497.pdf" \t "https://cn.bing.com/_blank"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6"/>
                <w:rFonts w:hint="eastAsia" w:ascii="仿宋" w:hAnsi="仿宋" w:eastAsia="仿宋" w:cs="仿宋"/>
                <w:b w:val="0"/>
                <w:bCs w:val="0"/>
                <w:i w:val="0"/>
                <w:iCs w:val="0"/>
                <w:caps w:val="0"/>
                <w:color w:val="auto"/>
                <w:spacing w:val="0"/>
                <w:sz w:val="21"/>
                <w:szCs w:val="21"/>
                <w:u w:val="none"/>
                <w:shd w:val="clear" w:fill="FFFFFF"/>
              </w:rPr>
              <w:t>河南省排污许可证</w:t>
            </w:r>
            <w:r>
              <w:rPr>
                <w:rStyle w:val="6"/>
                <w:rFonts w:hint="eastAsia" w:ascii="仿宋" w:hAnsi="仿宋" w:eastAsia="仿宋" w:cs="仿宋"/>
                <w:i w:val="0"/>
                <w:iCs w:val="0"/>
                <w:caps w:val="0"/>
                <w:color w:val="auto"/>
                <w:spacing w:val="0"/>
                <w:sz w:val="21"/>
                <w:szCs w:val="21"/>
                <w:u w:val="none"/>
                <w:shd w:val="clear" w:fill="FFFFFF"/>
              </w:rPr>
              <w:t>管理实施细则 </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sz w:val="21"/>
                <w:szCs w:val="21"/>
              </w:rPr>
              <w:t>第二十四条 申请变更排污许可证的，应当提交下列申请材料： （一）排污许可证申请表； （二）排污许可证正本复印件； （三）与变更排污许可事项有关的其他材料。 排污单位应当书面承诺对变更申请材料的真实性、合 法性、完整性负法律责任及严格执行变更后排污许可证的 规定。</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859"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8</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市级排污许可证延续</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排污许可证</w:t>
            </w:r>
            <w:r>
              <w:rPr>
                <w:rFonts w:hint="eastAsia" w:ascii="仿宋" w:hAnsi="仿宋" w:eastAsia="仿宋" w:cs="仿宋"/>
                <w:color w:val="000000"/>
                <w:sz w:val="21"/>
                <w:szCs w:val="21"/>
                <w:lang w:val="en-US" w:eastAsia="zh-CN"/>
              </w:rPr>
              <w:t>正本复印件</w:t>
            </w:r>
          </w:p>
        </w:tc>
        <w:tc>
          <w:tcPr>
            <w:tcW w:w="2135"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"http://wjbb.sft.henan.gov.cn/upload/HN/2017/11/06/20171106181221497.pdf" \t "https://cn.bing.com/_blank"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6"/>
                <w:rFonts w:hint="eastAsia" w:ascii="仿宋" w:hAnsi="仿宋" w:eastAsia="仿宋" w:cs="仿宋"/>
                <w:b w:val="0"/>
                <w:bCs w:val="0"/>
                <w:i w:val="0"/>
                <w:iCs w:val="0"/>
                <w:caps w:val="0"/>
                <w:color w:val="auto"/>
                <w:spacing w:val="0"/>
                <w:sz w:val="21"/>
                <w:szCs w:val="21"/>
                <w:u w:val="none"/>
                <w:shd w:val="clear" w:fill="FFFFFF"/>
              </w:rPr>
              <w:t>河南省排污许可证</w:t>
            </w:r>
            <w:r>
              <w:rPr>
                <w:rStyle w:val="6"/>
                <w:rFonts w:hint="eastAsia" w:ascii="仿宋" w:hAnsi="仿宋" w:eastAsia="仿宋" w:cs="仿宋"/>
                <w:i w:val="0"/>
                <w:iCs w:val="0"/>
                <w:caps w:val="0"/>
                <w:color w:val="auto"/>
                <w:spacing w:val="0"/>
                <w:sz w:val="21"/>
                <w:szCs w:val="21"/>
                <w:u w:val="none"/>
                <w:shd w:val="clear" w:fill="FFFFFF"/>
              </w:rPr>
              <w:t>管理实施细则 </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sz w:val="21"/>
                <w:szCs w:val="21"/>
              </w:rPr>
              <w:t>第二十六条 排污许可证有效期届满后需要继续排放污染物的，排污单 位应当在有效期届满前三十个工作日向原核发部门提出延 续申请。 第二十七条 申请延续排污许可证的，应当提交下列材料： （一）排污许可证申请表； （二）排污许可证正本复印件； （三）与延续排污许可事项有关的其他材料。</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902"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9</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市级排污许可正本变更（单位注册地址变更）</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排污许可证</w:t>
            </w:r>
            <w:r>
              <w:rPr>
                <w:rFonts w:hint="eastAsia" w:ascii="仿宋" w:hAnsi="仿宋" w:eastAsia="仿宋" w:cs="仿宋"/>
                <w:color w:val="000000"/>
                <w:sz w:val="21"/>
                <w:szCs w:val="21"/>
                <w:lang w:val="en-US" w:eastAsia="zh-CN"/>
              </w:rPr>
              <w:t>正本复印件</w:t>
            </w:r>
          </w:p>
        </w:tc>
        <w:tc>
          <w:tcPr>
            <w:tcW w:w="2135"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"http://wjbb.sft.henan.gov.cn/upload/HN/2017/11/06/20171106181221497.pdf" \t "https://cn.bing.com/_blank"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6"/>
                <w:rFonts w:hint="eastAsia" w:ascii="仿宋" w:hAnsi="仿宋" w:eastAsia="仿宋" w:cs="仿宋"/>
                <w:b w:val="0"/>
                <w:bCs w:val="0"/>
                <w:i w:val="0"/>
                <w:iCs w:val="0"/>
                <w:caps w:val="0"/>
                <w:color w:val="auto"/>
                <w:spacing w:val="0"/>
                <w:sz w:val="21"/>
                <w:szCs w:val="21"/>
                <w:u w:val="none"/>
                <w:shd w:val="clear" w:fill="FFFFFF"/>
              </w:rPr>
              <w:t>河南省排污许可证</w:t>
            </w:r>
            <w:r>
              <w:rPr>
                <w:rStyle w:val="6"/>
                <w:rFonts w:hint="eastAsia" w:ascii="仿宋" w:hAnsi="仿宋" w:eastAsia="仿宋" w:cs="仿宋"/>
                <w:i w:val="0"/>
                <w:iCs w:val="0"/>
                <w:caps w:val="0"/>
                <w:color w:val="auto"/>
                <w:spacing w:val="0"/>
                <w:sz w:val="21"/>
                <w:szCs w:val="21"/>
                <w:u w:val="none"/>
                <w:shd w:val="clear" w:fill="FFFFFF"/>
              </w:rPr>
              <w:t>管理实施细则 </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sz w:val="21"/>
                <w:szCs w:val="21"/>
              </w:rPr>
              <w:t>第二十四条 申请变更排污许可证的，应当提交下列申请材料： （一）排污许可证申请表； （二）排污许可证正本复印件； （三）与变更排污许可事项有关的其他材料。 排污单位应当书面承诺对变更申请材料的真实性、合 法性、完整性负法律责任及严格执行变更后排污许可证的 规定。</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870"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10</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市级排污许可正本变更（法定代表人变更）</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排污许可证</w:t>
            </w:r>
            <w:r>
              <w:rPr>
                <w:rFonts w:hint="eastAsia" w:ascii="仿宋" w:hAnsi="仿宋" w:eastAsia="仿宋" w:cs="仿宋"/>
                <w:color w:val="000000"/>
                <w:sz w:val="21"/>
                <w:szCs w:val="21"/>
                <w:lang w:val="en-US" w:eastAsia="zh-CN"/>
              </w:rPr>
              <w:t>正本复印件</w:t>
            </w:r>
          </w:p>
        </w:tc>
        <w:tc>
          <w:tcPr>
            <w:tcW w:w="2135"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"http://wjbb.sft.henan.gov.cn/upload/HN/2017/11/06/20171106181221497.pdf" \t "https://cn.bing.com/_blank"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6"/>
                <w:rFonts w:hint="eastAsia" w:ascii="仿宋" w:hAnsi="仿宋" w:eastAsia="仿宋" w:cs="仿宋"/>
                <w:b w:val="0"/>
                <w:bCs w:val="0"/>
                <w:i w:val="0"/>
                <w:iCs w:val="0"/>
                <w:caps w:val="0"/>
                <w:color w:val="auto"/>
                <w:spacing w:val="0"/>
                <w:sz w:val="21"/>
                <w:szCs w:val="21"/>
                <w:u w:val="none"/>
                <w:shd w:val="clear" w:fill="FFFFFF"/>
              </w:rPr>
              <w:t>河南省排污许可证</w:t>
            </w:r>
            <w:r>
              <w:rPr>
                <w:rStyle w:val="6"/>
                <w:rFonts w:hint="eastAsia" w:ascii="仿宋" w:hAnsi="仿宋" w:eastAsia="仿宋" w:cs="仿宋"/>
                <w:i w:val="0"/>
                <w:iCs w:val="0"/>
                <w:caps w:val="0"/>
                <w:color w:val="auto"/>
                <w:spacing w:val="0"/>
                <w:sz w:val="21"/>
                <w:szCs w:val="21"/>
                <w:u w:val="none"/>
                <w:shd w:val="clear" w:fill="FFFFFF"/>
              </w:rPr>
              <w:t>管理实施细则 </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sz w:val="21"/>
                <w:szCs w:val="21"/>
              </w:rPr>
              <w:t>第二十四条 申请变更排污许可证的，应当提交下列申请材料： （一）排污许可证申请表； （二）排污许可证正本复印件； （三）与变更排污许可事项有关的其他材料。 排污单位应当书面承诺对变更申请材料的真实性、合 法性、完整性负法律责任及严格执行变更后排污许可证的 规定。</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871"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11</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市级排污许可正本变更（其他正本中载明的基本信息变更）</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排污许可证</w:t>
            </w:r>
            <w:r>
              <w:rPr>
                <w:rFonts w:hint="eastAsia" w:ascii="仿宋" w:hAnsi="仿宋" w:eastAsia="仿宋" w:cs="仿宋"/>
                <w:color w:val="000000"/>
                <w:sz w:val="21"/>
                <w:szCs w:val="21"/>
                <w:lang w:val="en-US" w:eastAsia="zh-CN"/>
              </w:rPr>
              <w:t>正本复印件</w:t>
            </w:r>
          </w:p>
        </w:tc>
        <w:tc>
          <w:tcPr>
            <w:tcW w:w="2135"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606266"/>
                <w:sz w:val="21"/>
                <w:szCs w:val="21"/>
                <w:shd w:val="clear" w:color="auto" w:fill="FFFFFF"/>
              </w:rPr>
            </w:pP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"http://wjbb.sft.henan.gov.cn/upload/HN/2017/11/06/20171106181221497.pdf" \t "https://cn.bing.com/_blank"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6"/>
                <w:rFonts w:hint="eastAsia" w:ascii="仿宋" w:hAnsi="仿宋" w:eastAsia="仿宋" w:cs="仿宋"/>
                <w:b w:val="0"/>
                <w:bCs w:val="0"/>
                <w:i w:val="0"/>
                <w:iCs w:val="0"/>
                <w:caps w:val="0"/>
                <w:color w:val="auto"/>
                <w:spacing w:val="0"/>
                <w:sz w:val="21"/>
                <w:szCs w:val="21"/>
                <w:u w:val="none"/>
                <w:shd w:val="clear" w:fill="FFFFFF"/>
              </w:rPr>
              <w:t>河南省排污许可证</w:t>
            </w:r>
            <w:r>
              <w:rPr>
                <w:rStyle w:val="6"/>
                <w:rFonts w:hint="eastAsia" w:ascii="仿宋" w:hAnsi="仿宋" w:eastAsia="仿宋" w:cs="仿宋"/>
                <w:i w:val="0"/>
                <w:iCs w:val="0"/>
                <w:caps w:val="0"/>
                <w:color w:val="auto"/>
                <w:spacing w:val="0"/>
                <w:sz w:val="21"/>
                <w:szCs w:val="21"/>
                <w:u w:val="none"/>
                <w:shd w:val="clear" w:fill="FFFFFF"/>
              </w:rPr>
              <w:t>管理实施细则 </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sz w:val="21"/>
                <w:szCs w:val="21"/>
              </w:rPr>
              <w:t>第二十四条 申请变更排污许可证的，应当提交下列申请材料： （一）排污许可证申请表； （二）排污许可证正本复印件； （三）与变更排污许可事项有关的其他材料。 排污单位应当书面承诺对变更申请材料的真实性、合 法性、完整性负法律责任及严格执行变更后排污许可证的 规定。</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937" w:hRule="exact"/>
          <w:jc w:val="center"/>
        </w:trPr>
        <w:tc>
          <w:tcPr>
            <w:tcW w:w="226"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center"/>
              <w:textAlignment w:val="auto"/>
              <w:rPr>
                <w:rFonts w:hint="eastAsia" w:ascii="仿宋" w:hAnsi="仿宋" w:eastAsia="仿宋" w:cs="仿宋"/>
                <w:sz w:val="21"/>
                <w:szCs w:val="21"/>
              </w:rPr>
            </w:pPr>
            <w:r>
              <w:rPr>
                <w:rFonts w:hint="eastAsia" w:ascii="仿宋" w:hAnsi="仿宋" w:eastAsia="仿宋" w:cs="仿宋"/>
                <w:sz w:val="21"/>
                <w:szCs w:val="21"/>
              </w:rPr>
              <w:t>12</w:t>
            </w:r>
          </w:p>
        </w:tc>
        <w:tc>
          <w:tcPr>
            <w:tcW w:w="550"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rPr>
              <w:t>市生态环境局</w:t>
            </w:r>
          </w:p>
        </w:tc>
        <w:tc>
          <w:tcPr>
            <w:tcW w:w="697"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市级排污许可副本变更</w:t>
            </w:r>
          </w:p>
        </w:tc>
        <w:tc>
          <w:tcPr>
            <w:tcW w:w="713"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排污许可证</w:t>
            </w:r>
          </w:p>
        </w:tc>
        <w:tc>
          <w:tcPr>
            <w:tcW w:w="2135"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color w:val="606266"/>
                <w:sz w:val="21"/>
                <w:szCs w:val="21"/>
                <w:shd w:val="clear" w:color="auto" w:fill="FFFFFF"/>
              </w:rPr>
            </w:pP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"http://wjbb.sft.henan.gov.cn/upload/HN/2017/11/06/20171106181221497.pdf" \t "https://cn.bing.com/_blank"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6"/>
                <w:rFonts w:hint="eastAsia" w:ascii="仿宋" w:hAnsi="仿宋" w:eastAsia="仿宋" w:cs="仿宋"/>
                <w:b w:val="0"/>
                <w:bCs w:val="0"/>
                <w:i w:val="0"/>
                <w:iCs w:val="0"/>
                <w:caps w:val="0"/>
                <w:color w:val="auto"/>
                <w:spacing w:val="0"/>
                <w:sz w:val="21"/>
                <w:szCs w:val="21"/>
                <w:u w:val="none"/>
                <w:shd w:val="clear" w:fill="FFFFFF"/>
              </w:rPr>
              <w:t>河南省排污许可证</w:t>
            </w:r>
            <w:r>
              <w:rPr>
                <w:rStyle w:val="6"/>
                <w:rFonts w:hint="eastAsia" w:ascii="仿宋" w:hAnsi="仿宋" w:eastAsia="仿宋" w:cs="仿宋"/>
                <w:i w:val="0"/>
                <w:iCs w:val="0"/>
                <w:caps w:val="0"/>
                <w:color w:val="auto"/>
                <w:spacing w:val="0"/>
                <w:sz w:val="21"/>
                <w:szCs w:val="21"/>
                <w:u w:val="none"/>
                <w:shd w:val="clear" w:fill="FFFFFF"/>
              </w:rPr>
              <w:t>管理实施细则 </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u w:val="none"/>
                <w:shd w:val="clear" w:fill="FFFFFF"/>
                <w:lang w:eastAsia="zh-CN"/>
              </w:rPr>
              <w:t>》</w:t>
            </w:r>
            <w:r>
              <w:rPr>
                <w:rFonts w:hint="eastAsia" w:ascii="仿宋" w:hAnsi="仿宋" w:eastAsia="仿宋" w:cs="仿宋"/>
                <w:sz w:val="21"/>
                <w:szCs w:val="21"/>
              </w:rPr>
              <w:t>第二十四条 申请变更排污许可证的，应当提交下列申请材料： （一）排污许可证申请表； （二）排污许可证正本复印件； （三）与变更排污许可事项有关的其他材料。 排污单位应当书面承诺对变更申请材料的真实性、合 法性、完整性负法律责任及严格执行变更后排污许可证的 规定。</w:t>
            </w:r>
          </w:p>
        </w:tc>
        <w:tc>
          <w:tcPr>
            <w:tcW w:w="448"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在线核查</w:t>
            </w:r>
          </w:p>
        </w:tc>
        <w:tc>
          <w:tcPr>
            <w:tcW w:w="229" w:type="pct"/>
            <w:tcBorders>
              <w:tl2br w:val="nil"/>
              <w:tr2bl w:val="nil"/>
            </w:tcBorders>
            <w:shd w:val="clear" w:color="auto" w:fill="FFFFFF"/>
            <w:vAlign w:val="center"/>
          </w:tcPr>
          <w:p>
            <w:pPr>
              <w:keepNext w:val="0"/>
              <w:keepLines w:val="0"/>
              <w:pageBreakBefore w:val="0"/>
              <w:kinsoku/>
              <w:wordWrap/>
              <w:overflowPunct/>
              <w:topLinePunct w:val="0"/>
              <w:autoSpaceDE/>
              <w:autoSpaceDN/>
              <w:bidi w:val="0"/>
              <w:spacing w:after="0"/>
              <w:jc w:val="both"/>
              <w:textAlignment w:val="auto"/>
              <w:rPr>
                <w:rFonts w:hint="eastAsia" w:ascii="仿宋" w:hAnsi="仿宋" w:eastAsia="仿宋" w:cs="仿宋"/>
                <w:sz w:val="21"/>
                <w:szCs w:val="21"/>
              </w:rPr>
            </w:pPr>
          </w:p>
        </w:tc>
      </w:tr>
    </w:tbl>
    <w:p>
      <w:pPr>
        <w:pStyle w:val="14"/>
        <w:ind w:left="119"/>
      </w:pPr>
      <w:r>
        <w:rPr>
          <w:rFonts w:hint="eastAsia" w:ascii="宋体" w:hAnsi="宋体" w:eastAsia="宋体" w:cs="宋体"/>
          <w:color w:val="000000"/>
        </w:rPr>
        <w:t>说明：</w:t>
      </w:r>
      <w:r>
        <w:rPr>
          <w:color w:val="000000"/>
          <w:lang w:val="zh-CN" w:eastAsia="zh-CN" w:bidi="zh-CN"/>
        </w:rPr>
        <w:t>“</w:t>
      </w:r>
      <w:r>
        <w:rPr>
          <w:rFonts w:hint="eastAsia" w:ascii="宋体" w:hAnsi="宋体" w:eastAsia="宋体" w:cs="宋体"/>
          <w:color w:val="000000"/>
          <w:lang w:val="zh-CN" w:eastAsia="zh-CN" w:bidi="zh-CN"/>
        </w:rPr>
        <w:t>核查</w:t>
      </w:r>
      <w:r>
        <w:rPr>
          <w:rFonts w:hint="eastAsia" w:ascii="宋体" w:hAnsi="宋体" w:eastAsia="宋体" w:cs="宋体"/>
          <w:color w:val="000000"/>
        </w:rPr>
        <w:t>方式</w:t>
      </w:r>
      <w:r>
        <w:rPr>
          <w:color w:val="000000"/>
        </w:rPr>
        <w:t>”</w:t>
      </w:r>
      <w:r>
        <w:rPr>
          <w:rFonts w:hint="eastAsia" w:ascii="宋体" w:hAnsi="宋体" w:eastAsia="宋体" w:cs="宋体"/>
          <w:color w:val="000000"/>
        </w:rPr>
        <w:t>包括免予核查、在线核查、现场核查。</w:t>
      </w:r>
    </w:p>
    <w:p>
      <w:pPr>
        <w:spacing w:line="220" w:lineRule="atLeast"/>
      </w:pPr>
    </w:p>
    <w:sectPr>
      <w:pgSz w:w="16838" w:h="11906" w:orient="landscape"/>
      <w:pgMar w:top="1803" w:right="1440" w:bottom="1803" w:left="1440" w:header="708" w:footer="708"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301CC"/>
    <w:rsid w:val="0021320E"/>
    <w:rsid w:val="00323B43"/>
    <w:rsid w:val="003A3631"/>
    <w:rsid w:val="003D37D8"/>
    <w:rsid w:val="00426133"/>
    <w:rsid w:val="004358AB"/>
    <w:rsid w:val="0053341B"/>
    <w:rsid w:val="008B7726"/>
    <w:rsid w:val="0094012A"/>
    <w:rsid w:val="009E4CA3"/>
    <w:rsid w:val="00B521D0"/>
    <w:rsid w:val="00C83EDC"/>
    <w:rsid w:val="00D31D50"/>
    <w:rsid w:val="00D74C46"/>
    <w:rsid w:val="00E91552"/>
    <w:rsid w:val="04D94EAF"/>
    <w:rsid w:val="0F7230D0"/>
    <w:rsid w:val="1F060B68"/>
    <w:rsid w:val="32D97CF4"/>
    <w:rsid w:val="33C462DB"/>
    <w:rsid w:val="394A6DFB"/>
    <w:rsid w:val="67564DD2"/>
    <w:rsid w:val="6A3F6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 w:type="character" w:customStyle="1" w:styleId="9">
    <w:name w:val="Heading #2|1_"/>
    <w:basedOn w:val="5"/>
    <w:link w:val="10"/>
    <w:qFormat/>
    <w:uiPriority w:val="0"/>
    <w:rPr>
      <w:rFonts w:ascii="宋体" w:hAnsi="宋体" w:eastAsia="宋体" w:cs="宋体"/>
      <w:sz w:val="38"/>
      <w:szCs w:val="38"/>
      <w:lang w:val="zh-TW" w:eastAsia="zh-TW" w:bidi="zh-TW"/>
    </w:rPr>
  </w:style>
  <w:style w:type="paragraph" w:customStyle="1" w:styleId="10">
    <w:name w:val="Heading #2|1"/>
    <w:basedOn w:val="1"/>
    <w:link w:val="9"/>
    <w:qFormat/>
    <w:uiPriority w:val="0"/>
    <w:pPr>
      <w:widowControl w:val="0"/>
      <w:adjustRightInd/>
      <w:snapToGrid/>
      <w:spacing w:after="370" w:line="577" w:lineRule="exact"/>
      <w:jc w:val="center"/>
      <w:outlineLvl w:val="1"/>
    </w:pPr>
    <w:rPr>
      <w:rFonts w:ascii="宋体" w:hAnsi="宋体" w:eastAsia="宋体" w:cs="宋体"/>
      <w:sz w:val="38"/>
      <w:szCs w:val="38"/>
      <w:lang w:val="zh-TW" w:eastAsia="zh-TW" w:bidi="zh-TW"/>
    </w:rPr>
  </w:style>
  <w:style w:type="character" w:customStyle="1" w:styleId="11">
    <w:name w:val="Other|1_"/>
    <w:basedOn w:val="5"/>
    <w:link w:val="12"/>
    <w:qFormat/>
    <w:uiPriority w:val="0"/>
    <w:rPr>
      <w:rFonts w:ascii="宋体" w:hAnsi="宋体" w:eastAsia="宋体" w:cs="宋体"/>
      <w:sz w:val="28"/>
      <w:szCs w:val="28"/>
      <w:lang w:val="zh-TW" w:eastAsia="zh-TW" w:bidi="zh-TW"/>
    </w:rPr>
  </w:style>
  <w:style w:type="paragraph" w:customStyle="1" w:styleId="12">
    <w:name w:val="Other|1"/>
    <w:basedOn w:val="1"/>
    <w:link w:val="11"/>
    <w:uiPriority w:val="0"/>
    <w:pPr>
      <w:widowControl w:val="0"/>
      <w:adjustRightInd/>
      <w:snapToGrid/>
      <w:spacing w:after="0" w:line="430" w:lineRule="auto"/>
      <w:ind w:firstLine="400"/>
    </w:pPr>
    <w:rPr>
      <w:rFonts w:ascii="宋体" w:hAnsi="宋体" w:eastAsia="宋体" w:cs="宋体"/>
      <w:sz w:val="28"/>
      <w:szCs w:val="28"/>
      <w:lang w:val="zh-TW" w:eastAsia="zh-TW" w:bidi="zh-TW"/>
    </w:rPr>
  </w:style>
  <w:style w:type="character" w:customStyle="1" w:styleId="13">
    <w:name w:val="Table caption|1_"/>
    <w:basedOn w:val="5"/>
    <w:link w:val="14"/>
    <w:uiPriority w:val="0"/>
    <w:rPr>
      <w:rFonts w:ascii="宋体" w:hAnsi="宋体" w:eastAsia="宋体" w:cs="宋体"/>
      <w:sz w:val="26"/>
      <w:szCs w:val="26"/>
      <w:lang w:val="zh-TW" w:eastAsia="zh-TW" w:bidi="zh-TW"/>
    </w:rPr>
  </w:style>
  <w:style w:type="paragraph" w:customStyle="1" w:styleId="14">
    <w:name w:val="Table caption|1"/>
    <w:basedOn w:val="1"/>
    <w:link w:val="13"/>
    <w:uiPriority w:val="0"/>
    <w:pPr>
      <w:widowControl w:val="0"/>
      <w:adjustRightInd/>
      <w:snapToGrid/>
      <w:spacing w:after="0"/>
    </w:pPr>
    <w:rPr>
      <w:rFonts w:ascii="宋体" w:hAnsi="宋体" w:eastAsia="宋体" w:cs="宋体"/>
      <w:sz w:val="26"/>
      <w:szCs w:val="26"/>
      <w:lang w:val="zh-TW" w:eastAsia="zh-TW" w:bidi="zh-TW"/>
    </w:rPr>
  </w:style>
  <w:style w:type="character" w:customStyle="1" w:styleId="15">
    <w:name w:val="ellisiss"/>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39C7B-A8D0-4BF9-8E89-C0C5735C92A4}">
  <ds:schemaRefs/>
</ds:datastoreItem>
</file>

<file path=docProps/app.xml><?xml version="1.0" encoding="utf-8"?>
<Properties xmlns="http://schemas.openxmlformats.org/officeDocument/2006/extended-properties" xmlns:vt="http://schemas.openxmlformats.org/officeDocument/2006/docPropsVTypes">
  <Template>Normal</Template>
  <Pages>2</Pages>
  <Words>292</Words>
  <Characters>1669</Characters>
  <Lines>13</Lines>
  <Paragraphs>3</Paragraphs>
  <TotalTime>1116</TotalTime>
  <ScaleCrop>false</ScaleCrop>
  <LinksUpToDate>false</LinksUpToDate>
  <CharactersWithSpaces>1958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lexluse</dc:creator>
  <cp:lastModifiedBy>小树</cp:lastModifiedBy>
  <cp:lastPrinted>2021-06-23T00:58:18Z</cp:lastPrinted>
  <dcterms:modified xsi:type="dcterms:W3CDTF">2021-06-23T03:47:37Z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4D9233F2221F4705BF64F60DC91A4ECD</vt:lpwstr>
  </property>
</Properties>
</file>