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0" w:lineRule="exact"/>
        <w:jc w:val="center"/>
        <w:rPr>
          <w:rFonts w:ascii="黑体" w:hAnsi="黑体" w:eastAsia="黑体" w:cs="方正小标宋简体"/>
          <w:b/>
          <w:bCs/>
          <w:sz w:val="44"/>
          <w:szCs w:val="44"/>
        </w:rPr>
      </w:pPr>
      <w:r>
        <w:rPr>
          <w:rFonts w:hint="eastAsia" w:ascii="黑体" w:hAnsi="黑体" w:eastAsia="黑体"/>
          <w:b/>
          <w:bCs/>
          <w:sz w:val="44"/>
          <w:szCs w:val="44"/>
          <w:lang w:val="en-US" w:eastAsia="zh-CN"/>
        </w:rPr>
        <w:t>平顶山市公安局交通管理支队</w:t>
      </w:r>
      <w:r>
        <w:rPr>
          <w:rFonts w:ascii="黑体" w:hAnsi="黑体" w:eastAsia="黑体"/>
          <w:b/>
          <w:bCs/>
          <w:sz w:val="44"/>
          <w:szCs w:val="44"/>
        </w:rPr>
        <w:t>道路客运市场主体</w:t>
      </w:r>
      <w:r>
        <w:rPr>
          <w:rFonts w:hint="eastAsia" w:ascii="黑体" w:hAnsi="黑体" w:eastAsia="黑体" w:cs="方正小标宋简体"/>
          <w:b/>
          <w:bCs/>
          <w:sz w:val="44"/>
          <w:szCs w:val="44"/>
        </w:rPr>
        <w:t>检查工作指引</w:t>
      </w:r>
    </w:p>
    <w:p>
      <w:pPr>
        <w:spacing w:line="590" w:lineRule="exact"/>
        <w:ind w:firstLine="640" w:firstLineChars="200"/>
        <w:jc w:val="center"/>
        <w:rPr>
          <w:rFonts w:hint="eastAsia" w:ascii="黑体" w:hAnsi="黑体" w:eastAsia="黑体" w:cs="黑体"/>
          <w:b/>
          <w:bCs/>
          <w:sz w:val="32"/>
          <w:szCs w:val="32"/>
        </w:rPr>
      </w:pPr>
    </w:p>
    <w:p>
      <w:pPr>
        <w:spacing w:line="59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一、抽查事项</w:t>
      </w:r>
    </w:p>
    <w:p>
      <w:pPr>
        <w:pStyle w:val="9"/>
        <w:ind w:left="0" w:leftChars="0" w:hanging="14" w:firstLine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w:t>
      </w:r>
      <w:bookmarkStart w:id="0" w:name="_Hlk80687590"/>
      <w:r>
        <w:rPr>
          <w:rFonts w:hint="eastAsia" w:ascii="仿宋" w:hAnsi="仿宋" w:eastAsia="仿宋" w:cs="仿宋"/>
          <w:sz w:val="32"/>
          <w:szCs w:val="32"/>
        </w:rPr>
        <w:t>道路运输市场主体</w:t>
      </w:r>
      <w:bookmarkEnd w:id="0"/>
      <w:r>
        <w:rPr>
          <w:rFonts w:hint="eastAsia" w:ascii="仿宋" w:hAnsi="仿宋" w:eastAsia="仿宋" w:cs="仿宋"/>
          <w:sz w:val="32"/>
          <w:szCs w:val="32"/>
        </w:rPr>
        <w:t>所属“公路客运”“旅游客运”车辆办理</w:t>
      </w:r>
      <w:bookmarkStart w:id="1" w:name="_Hlk80687502"/>
      <w:r>
        <w:rPr>
          <w:rFonts w:hint="eastAsia" w:ascii="仿宋" w:hAnsi="仿宋" w:eastAsia="仿宋" w:cs="仿宋"/>
          <w:sz w:val="32"/>
          <w:szCs w:val="32"/>
        </w:rPr>
        <w:t>注册登记、转入手续、辖区内转移登记</w:t>
      </w:r>
      <w:bookmarkEnd w:id="1"/>
      <w:r>
        <w:rPr>
          <w:rFonts w:hint="eastAsia" w:ascii="仿宋" w:hAnsi="仿宋" w:eastAsia="仿宋" w:cs="仿宋"/>
          <w:sz w:val="32"/>
          <w:szCs w:val="32"/>
        </w:rPr>
        <w:t>时,采取与交通运输部门联合会商机制情况。</w:t>
      </w:r>
    </w:p>
    <w:p>
      <w:pPr>
        <w:spacing w:line="59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sz w:val="32"/>
          <w:szCs w:val="32"/>
        </w:rPr>
        <w:t>（二）</w:t>
      </w:r>
      <w:bookmarkStart w:id="2" w:name="_Hlk80688032"/>
      <w:bookmarkStart w:id="3" w:name="_Hlk80688136"/>
      <w:r>
        <w:rPr>
          <w:rFonts w:hint="eastAsia" w:ascii="仿宋" w:hAnsi="仿宋" w:eastAsia="仿宋" w:cs="仿宋"/>
          <w:color w:val="000000"/>
          <w:sz w:val="32"/>
          <w:szCs w:val="32"/>
          <w:shd w:val="clear" w:color="auto" w:fill="FFFFFF"/>
        </w:rPr>
        <w:t>使用性质为“租赁”的客车，公安部门在办理注册登记、转入手续、辖区内转移登记时</w:t>
      </w:r>
      <w:bookmarkEnd w:id="2"/>
      <w:r>
        <w:rPr>
          <w:rFonts w:hint="eastAsia" w:ascii="仿宋" w:hAnsi="仿宋" w:eastAsia="仿宋" w:cs="仿宋"/>
          <w:color w:val="000000"/>
          <w:sz w:val="32"/>
          <w:szCs w:val="32"/>
          <w:shd w:val="clear" w:color="auto" w:fill="FFFFFF"/>
        </w:rPr>
        <w:t>，要严格执行国家汽车租赁服务规范标准情况。</w:t>
      </w:r>
      <w:bookmarkEnd w:id="3"/>
    </w:p>
    <w:p>
      <w:pPr>
        <w:spacing w:line="590" w:lineRule="exact"/>
        <w:ind w:firstLine="640" w:firstLineChars="200"/>
        <w:rPr>
          <w:rFonts w:hint="eastAsia" w:ascii="黑体" w:hAnsi="黑体" w:eastAsia="黑体" w:cs="黑体"/>
          <w:b/>
          <w:bCs/>
          <w:sz w:val="32"/>
          <w:szCs w:val="32"/>
        </w:rPr>
      </w:pPr>
      <w:bookmarkStart w:id="4" w:name="_GoBack"/>
      <w:bookmarkEnd w:id="4"/>
      <w:r>
        <w:rPr>
          <w:rFonts w:hint="eastAsia" w:ascii="黑体" w:hAnsi="黑体" w:eastAsia="黑体" w:cs="黑体"/>
          <w:b/>
          <w:bCs/>
          <w:sz w:val="32"/>
          <w:szCs w:val="32"/>
        </w:rPr>
        <w:t>二、检查内容</w:t>
      </w:r>
    </w:p>
    <w:p>
      <w:pPr>
        <w:spacing w:line="59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rPr>
        <w:t>所属“公路客运”“旅游客运”车辆注册登记、转入手续、辖区内转移登记相关业务检查。</w:t>
      </w:r>
    </w:p>
    <w:p>
      <w:pPr>
        <w:spacing w:line="59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注册登记时道路运输市场主体提供的相关资质及在交通运管部门备案资料；</w:t>
      </w:r>
      <w:r>
        <w:rPr>
          <w:rFonts w:hint="eastAsia" w:ascii="仿宋" w:hAnsi="仿宋" w:eastAsia="仿宋" w:cs="仿宋"/>
          <w:sz w:val="32"/>
          <w:szCs w:val="32"/>
          <w:lang w:val="en-US" w:eastAsia="zh-CN"/>
        </w:rPr>
        <w:t>2、</w:t>
      </w:r>
      <w:r>
        <w:rPr>
          <w:rFonts w:hint="eastAsia" w:ascii="仿宋" w:hAnsi="仿宋" w:eastAsia="仿宋" w:cs="仿宋"/>
          <w:sz w:val="32"/>
          <w:szCs w:val="32"/>
        </w:rPr>
        <w:t>车辆转入时道路运输市场主体提供的相关资质及在交通运管部门备案资料；</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辖区内转移登记时道路运输市场主体提供的相关资质及在交通运管部门备案资料； </w:t>
      </w:r>
    </w:p>
    <w:p>
      <w:pPr>
        <w:spacing w:line="590" w:lineRule="exact"/>
        <w:rPr>
          <w:rFonts w:hint="eastAsia" w:ascii="宋体" w:hAnsi="宋体" w:eastAsia="宋体" w:cs="宋体"/>
          <w:sz w:val="32"/>
          <w:szCs w:val="32"/>
        </w:rPr>
      </w:pPr>
      <w:r>
        <w:rPr>
          <w:rFonts w:hint="eastAsia" w:ascii="宋体" w:hAnsi="宋体" w:eastAsia="宋体" w:cs="宋体"/>
          <w:sz w:val="32"/>
          <w:szCs w:val="32"/>
          <w:lang w:val="en-US" w:eastAsia="zh-CN"/>
        </w:rPr>
        <w:t xml:space="preserve">   </w:t>
      </w:r>
      <w:r>
        <w:rPr>
          <w:rFonts w:hint="eastAsia" w:ascii="宋体" w:hAnsi="宋体" w:eastAsia="宋体" w:cs="宋体"/>
          <w:b/>
          <w:bCs/>
          <w:sz w:val="32"/>
          <w:szCs w:val="32"/>
        </w:rPr>
        <w:t>（</w:t>
      </w:r>
      <w:r>
        <w:rPr>
          <w:rFonts w:hint="eastAsia" w:ascii="仿宋" w:hAnsi="仿宋" w:eastAsia="仿宋" w:cs="仿宋"/>
          <w:b/>
          <w:bCs/>
          <w:sz w:val="32"/>
          <w:szCs w:val="32"/>
        </w:rPr>
        <w:t>二）</w:t>
      </w:r>
      <w:r>
        <w:rPr>
          <w:rFonts w:hint="eastAsia" w:ascii="仿宋" w:hAnsi="仿宋" w:eastAsia="仿宋" w:cs="仿宋"/>
          <w:b/>
          <w:bCs/>
          <w:color w:val="000000"/>
          <w:sz w:val="32"/>
          <w:szCs w:val="32"/>
          <w:shd w:val="clear" w:color="auto" w:fill="FFFFFF"/>
        </w:rPr>
        <w:t>使用性质为“租赁”的客车，注册登记、转入手续、辖区内转移登记相关业务检查。</w:t>
      </w:r>
    </w:p>
    <w:p>
      <w:pPr>
        <w:spacing w:line="59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使用性质为“租赁”的客车，公安部门在办理注册登记、转入手续、辖区内转移登记时，执行国家汽车租赁服务规范标准情况。</w:t>
      </w:r>
    </w:p>
    <w:p>
      <w:pPr>
        <w:spacing w:line="59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三、检查依据</w:t>
      </w:r>
    </w:p>
    <w:p>
      <w:pPr>
        <w:spacing w:line="590" w:lineRule="exact"/>
        <w:rPr>
          <w:rFonts w:hint="eastAsia" w:ascii="仿宋" w:hAnsi="仿宋" w:eastAsia="仿宋" w:cs="仿宋"/>
          <w:b/>
          <w:bCs/>
          <w:sz w:val="32"/>
          <w:szCs w:val="32"/>
        </w:rPr>
      </w:pPr>
      <w:r>
        <w:rPr>
          <w:rFonts w:hint="eastAsia" w:ascii="宋体" w:hAnsi="宋体" w:eastAsia="宋体" w:cs="宋体"/>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一《机动车登记规定》（</w:t>
      </w:r>
      <w:r>
        <w:rPr>
          <w:rFonts w:hint="eastAsia" w:ascii="仿宋" w:hAnsi="仿宋" w:eastAsia="仿宋" w:cs="仿宋"/>
          <w:b/>
          <w:bCs/>
          <w:sz w:val="32"/>
          <w:szCs w:val="32"/>
          <w:lang w:val="en-US" w:eastAsia="zh-CN"/>
        </w:rPr>
        <w:t>2008年10月1日起实施</w:t>
      </w:r>
      <w:r>
        <w:rPr>
          <w:rFonts w:hint="eastAsia" w:ascii="仿宋" w:hAnsi="仿宋" w:eastAsia="仿宋" w:cs="仿宋"/>
          <w:b/>
          <w:bCs/>
          <w:sz w:val="32"/>
          <w:szCs w:val="32"/>
        </w:rPr>
        <w:t>）</w:t>
      </w:r>
    </w:p>
    <w:p>
      <w:pPr>
        <w:widowControl w:val="0"/>
        <w:shd w:val="solid" w:color="FFFFFF" w:fill="auto"/>
        <w:wordWrap/>
        <w:autoSpaceDN w:val="0"/>
        <w:adjustRightInd/>
        <w:snapToGrid w:val="0"/>
        <w:spacing w:beforeAutospacing="1" w:after="225" w:line="240" w:lineRule="auto"/>
        <w:ind w:right="0"/>
        <w:jc w:val="both"/>
        <w:textAlignment w:val="auto"/>
        <w:outlineLvl w:val="9"/>
        <w:rPr>
          <w:rFonts w:hint="eastAsia" w:ascii="仿宋" w:hAnsi="仿宋" w:eastAsia="仿宋" w:cs="仿宋"/>
          <w:b w:val="0"/>
          <w:i w:val="0"/>
          <w:color w:val="333333"/>
          <w:sz w:val="32"/>
          <w:szCs w:val="32"/>
          <w:shd w:val="clear" w:color="auto" w:fill="FFFFFF"/>
          <w:lang w:val="en-US" w:eastAsia="zh-CN"/>
        </w:rPr>
      </w:pPr>
      <w:r>
        <w:rPr>
          <w:rFonts w:hint="eastAsia" w:ascii="宋体" w:hAnsi="宋体" w:eastAsia="宋体" w:cs="宋体"/>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lang w:val="en-US" w:eastAsia="zh-CN"/>
        </w:rPr>
        <w:t xml:space="preserve">  注册登记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第五条 初次申领机动车号牌、行驶证的，机动车所有人应当向住所地的车辆管理所申请注册登记。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第六条 机动车所有人应当到机动车安全技术检验机构对机动车进行安全技术检验，取得机动车安全技术检验合格证明后申请注册登记。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免予安全技术检验的机动车有下列情形之一的，应当进行安全技术检验：</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（一）国产机动车出厂后两年内未申请注册登记的；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（二）经海关进口的机动车进口后两年内未申请注册登记的；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（三）申请注册登记前发生交通事故的。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专用校车办理注册登记前，应当按照专用校车国家安全技术标准进行安全技术检验。</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第七条 申请注册登记的：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（一）机动车所有人的身份证明；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（二）购车发票等机动车来历证明；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（三）机动车整车出厂合格证明或者进口机动车进口凭证；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（四）车辆购置税完税证明或者免税凭证；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（五）机动车交通事故责任强制保险凭证；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（六）车船税纳税或者免税证明；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（七）法律、行政法规规定应当在机动车注册登记时提交的其他证明、凭证。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不属于经海关进口的机动车和国务院机动车产品主管部门规定免予安全技术检验的机动车，还应当提交机动车安全技术检验合格证明。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车辆管理所应当自受理申请之日起二日内，确认机动车，核对车辆识别代号拓印膜，审查提交的证明、凭证，核发机动车登记证书、号牌、行驶证和检验合格标志。</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第八条 车辆管理所办理消防车、救护车、工程救险车注册登记时，应当对车辆的使用性质、标志图案、标志灯具和警报器进行审查。</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车辆管理所办理全挂汽车列车和半挂汽车列车注册登记时，应当对牵引车和挂车分别核发机动车登记证书、号牌和行驶证。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第九条 有下列情形之一的，不予办理注册登记：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（一）机动车所有人提交的证明、凭证无效的；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（二）机动车来历证明被涂改或者机动车来历证明记载的机动车所有人与身份证明不符的；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（三）机动车所有人提交的证明、凭证与机动车不符的；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（四）机动车未经国务院机动车产品主管部门许可生产或者未经国家进口机动车主管部门许可进口的；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（五）机动车的有关技术数据与国务院机动车产品主管部门公告的数据不符的；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（六）机动车的型号、发动机号码、车辆识别代号或者有关技术数据不符合国家安全技术标准的；</w:t>
      </w:r>
    </w:p>
    <w:p>
      <w:pPr>
        <w:widowControl w:val="0"/>
        <w:shd w:val="solid" w:color="FFFFFF" w:fill="auto"/>
        <w:wordWrap/>
        <w:autoSpaceDN w:val="0"/>
        <w:adjustRightInd w:val="0"/>
        <w:snapToGrid w:val="0"/>
        <w:spacing w:before="100" w:beforeAutospacing="1" w:after="225" w:line="240" w:lineRule="auto"/>
        <w:ind w:left="0" w:leftChars="0" w:right="0" w:firstLine="420" w:firstLineChars="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（七）机动车达到国家规定的强制报废标准的；</w:t>
      </w:r>
    </w:p>
    <w:p>
      <w:pPr>
        <w:widowControl w:val="0"/>
        <w:shd w:val="solid" w:color="FFFFFF" w:fill="auto"/>
        <w:wordWrap/>
        <w:autoSpaceDN w:val="0"/>
        <w:adjustRightInd w:val="0"/>
        <w:snapToGrid w:val="0"/>
        <w:spacing w:before="100" w:beforeAutospacing="1" w:after="225" w:line="240" w:lineRule="auto"/>
        <w:ind w:left="0" w:leftChars="0" w:right="0" w:firstLine="420" w:firstLineChars="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（八）机动车被人民法院、人民检察院、行政执法部门依法查封、扣押的；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（九）机动车属于被盗抢的；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（十）其他不符合法律、行政法规规定的情形。</w:t>
      </w:r>
    </w:p>
    <w:p>
      <w:pPr>
        <w:widowControl w:val="0"/>
        <w:shd w:val="solid" w:color="FFFFFF" w:fill="auto"/>
        <w:wordWrap/>
        <w:autoSpaceDN w:val="0"/>
        <w:adjustRightInd/>
        <w:snapToGrid w:val="0"/>
        <w:spacing w:before="300" w:after="180" w:line="240" w:lineRule="auto"/>
        <w:ind w:right="0" w:firstLine="0"/>
        <w:jc w:val="both"/>
        <w:textAlignment w:val="auto"/>
        <w:outlineLvl w:val="9"/>
        <w:rPr>
          <w:rFonts w:hint="eastAsia" w:ascii="仿宋" w:hAnsi="仿宋" w:eastAsia="仿宋" w:cs="仿宋"/>
          <w:b w:val="0"/>
          <w:i w:val="0"/>
          <w:color w:val="333333"/>
          <w:sz w:val="32"/>
          <w:szCs w:val="32"/>
          <w:shd w:val="clear" w:color="auto" w:fill="FFFFFF"/>
          <w:lang w:eastAsia="zh-CN"/>
        </w:rPr>
      </w:pPr>
      <w:r>
        <w:rPr>
          <w:rFonts w:hint="eastAsia" w:ascii="仿宋" w:hAnsi="仿宋" w:eastAsia="仿宋" w:cs="仿宋"/>
          <w:b w:val="0"/>
          <w:i w:val="0"/>
          <w:color w:val="333333"/>
          <w:sz w:val="32"/>
          <w:szCs w:val="32"/>
          <w:shd w:val="clear" w:color="auto" w:fill="FFFFFF"/>
          <w:lang w:eastAsia="zh-CN"/>
        </w:rPr>
        <w:t>转移登记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第十八条 已注册登记的机动车所有权发生转移的，现机动车所有人应当自机动车交付之日起三十日内向登记地车辆管理所申请转移登记。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机动车所有人申请转移登记前，应当将涉及该车的道路交通安全违法行为和交通事故处理完毕。</w:t>
      </w:r>
    </w:p>
    <w:p>
      <w:pPr>
        <w:widowControl w:val="0"/>
        <w:shd w:val="solid" w:color="FFFFFF" w:fill="auto"/>
        <w:wordWrap/>
        <w:autoSpaceDN w:val="0"/>
        <w:adjustRightInd/>
        <w:snapToGrid w:val="0"/>
        <w:spacing w:beforeAutospacing="1" w:after="225" w:line="240" w:lineRule="auto"/>
        <w:ind w:left="0" w:leftChars="0" w:right="0" w:firstLine="0" w:firstLineChars="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第十九条 申请转移登记的，现机动车所有人应当填写申请表，交验机动车，并提交以下证明、凭证：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（一）现机动车所有人的身份证明；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（二）机动车所有权转移的证明、凭证；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（三）机动车登记证书；</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（四）机动车行驶证；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（五）属于海关监管的机动车，还应当提交《中华人民共和国海关监管车辆解除监管证明书》或者海关批准的转让证明；</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（六）属于超过检验有效期的机动车，还应当提交机动车安全技术检验合格证明和交通事故责任强制保险凭证。</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现机动车所有人住所在车辆管理所管辖区域内的，车辆管理所应当自受理申请之日起一日内，确认机动车，核对车辆识别代号拓印膜，审查提交的证明、凭证，收回号牌、行驶证，确定新的机动车号牌号码，在机动车登记证书上签注转移事项，重新核发号牌、行驶证和检验合格标志。</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lang w:val="en-US" w:eastAsia="zh-CN"/>
        </w:rPr>
        <w:t xml:space="preserve"> </w:t>
      </w:r>
      <w:r>
        <w:rPr>
          <w:rFonts w:hint="eastAsia" w:ascii="仿宋" w:hAnsi="仿宋" w:eastAsia="仿宋" w:cs="仿宋"/>
          <w:b w:val="0"/>
          <w:i w:val="0"/>
          <w:color w:val="333333"/>
          <w:sz w:val="32"/>
          <w:szCs w:val="32"/>
          <w:shd w:val="clear" w:color="auto" w:fill="FFFFFF"/>
        </w:rPr>
        <w:t>现机动车所有人住所不在车辆管理所管辖区域内的，车辆管理所应当按照本规定第十三条的规定办理。</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第二十条 有下列情形之一的，不予办理转移登记：</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（一）机动车与该车档案记载内容不一致的；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（二）属于海关监管的机动车，海关未解除监管或者批准转让的；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（三）机动车在抵押登记、质押备案期间的；</w:t>
      </w:r>
    </w:p>
    <w:p>
      <w:pPr>
        <w:widowControl w:val="0"/>
        <w:shd w:val="solid" w:color="FFFFFF" w:fill="auto"/>
        <w:wordWrap/>
        <w:autoSpaceDN w:val="0"/>
        <w:adjustRightInd/>
        <w:snapToGrid w:val="0"/>
        <w:spacing w:beforeAutospacing="1" w:after="225" w:line="240" w:lineRule="auto"/>
        <w:ind w:right="0" w:firstLine="420"/>
        <w:jc w:val="both"/>
        <w:textAlignment w:val="auto"/>
        <w:outlineLvl w:val="9"/>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（四）有本规定第九条第（一）项、第（二）项、第（七）项、第（八）项、第（九）项规定情形的。第二十一条 被人民法院、人民检察院和行政执法部门依法没收并拍卖，或者被仲裁机构依法仲裁裁决，或者被人民法院调解、裁定、判决机动车所有权转移时，原机动车所有人未向现机动车所有人提供机动车登记证书、号牌或者行驶证的，现机动车所有人在办理转移登记时，应当提交人民法院出具的未得到机动车登记证书、号牌或者行驶证的《协助执行通知书》，或者人民检察院、行政执法部门出具的未得到机动车登记证书、号牌或者行驶证的证明。车辆管理所应当公告原机动车登记证书、号牌或者行驶证作废，并在办理转移登记的同时，补发机动车登记证书。</w:t>
      </w:r>
    </w:p>
    <w:p>
      <w:pPr>
        <w:spacing w:line="590" w:lineRule="exact"/>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二 </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机动车查验工作规程</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2019年9月1日起实施</w:t>
      </w:r>
      <w:r>
        <w:rPr>
          <w:rFonts w:hint="eastAsia" w:ascii="仿宋" w:hAnsi="仿宋" w:eastAsia="仿宋" w:cs="仿宋"/>
          <w:b/>
          <w:bCs/>
          <w:sz w:val="32"/>
          <w:szCs w:val="32"/>
        </w:rPr>
        <w:t>）</w:t>
      </w:r>
    </w:p>
    <w:p>
      <w:pPr>
        <w:spacing w:line="59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三 </w:t>
      </w:r>
      <w:r>
        <w:rPr>
          <w:rFonts w:hint="eastAsia" w:ascii="仿宋" w:hAnsi="仿宋" w:eastAsia="仿宋" w:cs="仿宋"/>
          <w:b/>
          <w:bCs/>
          <w:sz w:val="32"/>
          <w:szCs w:val="32"/>
        </w:rPr>
        <w:t>《</w:t>
      </w:r>
      <w:r>
        <w:rPr>
          <w:rFonts w:hint="eastAsia" w:ascii="仿宋" w:hAnsi="仿宋" w:eastAsia="仿宋" w:cs="仿宋"/>
          <w:b/>
          <w:bCs/>
          <w:color w:val="000000"/>
          <w:sz w:val="32"/>
          <w:szCs w:val="32"/>
          <w:shd w:val="clear" w:color="auto" w:fill="FFFFFF"/>
        </w:rPr>
        <w:t>国家汽车租赁服务规范标准</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2014年4月1日起实施</w:t>
      </w:r>
      <w:r>
        <w:rPr>
          <w:rFonts w:hint="eastAsia" w:ascii="仿宋" w:hAnsi="仿宋" w:eastAsia="仿宋" w:cs="仿宋"/>
          <w:b/>
          <w:bCs/>
          <w:sz w:val="32"/>
          <w:szCs w:val="32"/>
        </w:rPr>
        <w:t>）</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　租赁汽车要求</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6.1 车辆技术条件应符合GB 7258的规定。</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6.2 车辆维护、检测、诊断应符合GB/T 18344的规定。</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6.3 车辆污染物排放限值应符合GB 18352.3的规定。</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6.4 车辆内饰材料应符合GB 8410的规定。</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6.5 车辆应取得公安部门核发的机动车牌照和行驶证。机动车行驶证的所有人名称应与汽车租赁经营者工商登记名称一致。</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6.6 汽车租赁经营者应按规定对车辆进行维护、保养和安全技术检查，保证车辆技术状况良好。</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6.7 车身外观完好。车厢内整洁、卫生，无杂物、异味。</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6.8 车辆灯光、喇叭、后视镜、雨刷、轮胎盖、仪表、遮阳板、化妆镜、顶棚齐全完好。</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6.9 车门功能正常。车窗玻璃密闭良好，洁净明亮、无遮蔽物，升降功能有效。行李厢照明有效，开启装置完好。</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6.10 座椅牢固无塌陷。前排座椅可前后移动，靠背倾度可调。安全带和锁扣齐全、有效。</w:t>
      </w:r>
    </w:p>
    <w:p>
      <w:pPr>
        <w:pStyle w:val="2"/>
        <w:widowControl w:val="0"/>
        <w:wordWrap/>
        <w:adjustRightInd/>
        <w:snapToGrid w:val="0"/>
        <w:spacing w:before="0" w:after="120" w:line="240" w:lineRule="auto"/>
        <w:ind w:left="0" w:leftChars="0" w:right="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6.11 注册登记超过六年的车辆不宜用于汽车租赁经营。</w:t>
      </w:r>
    </w:p>
    <w:p>
      <w:pPr>
        <w:pStyle w:val="2"/>
        <w:rPr>
          <w:rFonts w:hint="eastAsia" w:ascii="仿宋" w:hAnsi="仿宋" w:eastAsia="仿宋" w:cs="仿宋"/>
        </w:rPr>
      </w:pPr>
    </w:p>
    <w:p>
      <w:pPr>
        <w:tabs>
          <w:tab w:val="left" w:pos="5271"/>
        </w:tabs>
        <w:spacing w:line="590" w:lineRule="exact"/>
        <w:jc w:val="center"/>
        <w:rPr>
          <w:rFonts w:hint="eastAsia" w:ascii="仿宋" w:hAnsi="仿宋" w:eastAsia="仿宋" w:cs="仿宋"/>
          <w:sz w:val="32"/>
          <w:szCs w:val="32"/>
        </w:rPr>
      </w:pP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Helvetica Neue">
    <w:altName w:val="hakuyoxingshu7000"/>
    <w:panose1 w:val="00000000000000000000"/>
    <w:charset w:val="01"/>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雅黑">
    <w:altName w:val="黑体"/>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 PAGE   \* MERGEFORMAT </w:instrText>
    </w:r>
    <w:r>
      <w:fldChar w:fldCharType="separate"/>
    </w:r>
    <w:r>
      <w:rPr>
        <w:lang w:val="zh-CN"/>
      </w:rPr>
      <w:t>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Times New Roman" w:hAnsi="Times New Roman" w:eastAsia="方正仿宋简体" w:cs="Times New Roman"/>
      <w:kern w:val="31"/>
      <w:sz w:val="31"/>
      <w:szCs w:val="31"/>
      <w:lang w:val="en-US" w:eastAsia="zh-CN" w:bidi="ar-SA"/>
    </w:rPr>
  </w:style>
  <w:style w:type="character" w:default="1" w:styleId="7">
    <w:name w:val="Default Paragraph Font"/>
  </w:style>
  <w:style w:type="paragraph" w:customStyle="1" w:styleId="2">
    <w:name w:val="Body Text First Indent 2"/>
    <w:basedOn w:val="3"/>
    <w:link w:val="11"/>
    <w:pPr>
      <w:ind w:firstLine="420" w:firstLineChars="200"/>
    </w:pPr>
    <w:rPr>
      <w:rFonts w:ascii="Times New Roman" w:hAnsi="Times New Roman" w:eastAsia="方正仿宋简体" w:cs="Times New Roman"/>
      <w:kern w:val="31"/>
      <w:sz w:val="31"/>
      <w:szCs w:val="31"/>
    </w:rPr>
  </w:style>
  <w:style w:type="paragraph" w:customStyle="1" w:styleId="3">
    <w:name w:val="Body Text Indent"/>
    <w:basedOn w:val="1"/>
    <w:link w:val="10"/>
    <w:pPr>
      <w:spacing w:after="120"/>
      <w:ind w:left="420" w:leftChars="200"/>
    </w:pPr>
    <w:rPr>
      <w:rFonts w:ascii="Times New Roman" w:hAnsi="Times New Roman" w:eastAsia="方正仿宋简体" w:cs="Times New Roman"/>
      <w:kern w:val="31"/>
      <w:sz w:val="31"/>
      <w:szCs w:val="31"/>
    </w:rPr>
  </w:style>
  <w:style w:type="paragraph" w:styleId="4">
    <w:name w:val="Body Text"/>
    <w:basedOn w:val="1"/>
    <w:link w:val="14"/>
    <w:pPr>
      <w:spacing w:after="120"/>
    </w:pPr>
    <w:rPr>
      <w:rFonts w:ascii="Times New Roman" w:hAnsi="Times New Roman" w:eastAsia="方正仿宋简体" w:cs="Times New Roman"/>
      <w:kern w:val="31"/>
      <w:sz w:val="31"/>
      <w:szCs w:val="31"/>
    </w:rPr>
  </w:style>
  <w:style w:type="paragraph" w:styleId="5">
    <w:name w:val="footer"/>
    <w:basedOn w:val="1"/>
    <w:link w:val="13"/>
    <w:pPr>
      <w:tabs>
        <w:tab w:val="center" w:pos="4153"/>
        <w:tab w:val="right" w:pos="8306"/>
      </w:tabs>
      <w:snapToGrid w:val="0"/>
      <w:jc w:val="left"/>
    </w:pPr>
    <w:rPr>
      <w:rFonts w:ascii="Times New Roman" w:hAnsi="Times New Roman" w:eastAsia="方正仿宋简体" w:cs="Times New Roman"/>
      <w:kern w:val="31"/>
      <w:sz w:val="18"/>
      <w:szCs w:val="18"/>
    </w:rPr>
  </w:style>
  <w:style w:type="paragraph" w:styleId="6">
    <w:name w:val="header"/>
    <w:basedOn w:val="1"/>
    <w:link w:val="12"/>
    <w:pPr>
      <w:pBdr>
        <w:bottom w:val="single" w:color="auto" w:sz="6" w:space="1"/>
      </w:pBdr>
      <w:tabs>
        <w:tab w:val="center" w:pos="4153"/>
        <w:tab w:val="right" w:pos="8306"/>
      </w:tabs>
      <w:snapToGrid w:val="0"/>
      <w:jc w:val="center"/>
    </w:pPr>
    <w:rPr>
      <w:rFonts w:ascii="Times New Roman" w:hAnsi="Times New Roman" w:eastAsia="方正仿宋简体" w:cs="Times New Roman"/>
      <w:kern w:val="31"/>
      <w:sz w:val="18"/>
      <w:szCs w:val="18"/>
    </w:rPr>
  </w:style>
  <w:style w:type="paragraph" w:customStyle="1" w:styleId="8">
    <w:name w:val="Normal (Web)"/>
    <w:basedOn w:val="1"/>
    <w:pPr>
      <w:widowControl/>
      <w:spacing w:beforeAutospacing="1" w:afterAutospacing="1"/>
      <w:jc w:val="left"/>
    </w:pPr>
    <w:rPr>
      <w:rFonts w:ascii="宋体" w:hAnsi="宋体" w:eastAsia="宋体" w:cs="宋体"/>
      <w:kern w:val="0"/>
      <w:sz w:val="24"/>
      <w:szCs w:val="24"/>
    </w:rPr>
  </w:style>
  <w:style w:type="paragraph" w:customStyle="1" w:styleId="9">
    <w:name w:val="NOTE_Normal"/>
    <w:basedOn w:val="1"/>
    <w:next w:val="4"/>
    <w:pPr>
      <w:spacing w:after="160" w:line="259" w:lineRule="auto"/>
    </w:pPr>
    <w:rPr>
      <w:rFonts w:ascii="Calibri" w:hAnsi="Calibri" w:eastAsia="宋体" w:cs="Arial"/>
      <w:kern w:val="2"/>
      <w:sz w:val="21"/>
      <w:szCs w:val="24"/>
    </w:rPr>
  </w:style>
  <w:style w:type="character" w:customStyle="1" w:styleId="10">
    <w:name w:val="正文文本缩进 字符"/>
    <w:basedOn w:val="7"/>
    <w:link w:val="3"/>
    <w:semiHidden/>
    <w:rPr>
      <w:rFonts w:ascii="Times New Roman" w:hAnsi="Times New Roman" w:eastAsia="方正仿宋简体" w:cs="Times New Roman"/>
      <w:kern w:val="31"/>
      <w:sz w:val="31"/>
      <w:szCs w:val="31"/>
    </w:rPr>
  </w:style>
  <w:style w:type="character" w:customStyle="1" w:styleId="11">
    <w:name w:val="正文文本首行缩进 2 字符"/>
    <w:basedOn w:val="10"/>
    <w:link w:val="2"/>
    <w:semiHidden/>
    <w:rPr>
      <w:rFonts w:ascii="Times New Roman" w:hAnsi="Times New Roman" w:eastAsia="方正仿宋简体" w:cs="Times New Roman"/>
      <w:kern w:val="31"/>
      <w:sz w:val="31"/>
      <w:szCs w:val="31"/>
    </w:rPr>
  </w:style>
  <w:style w:type="character" w:customStyle="1" w:styleId="12">
    <w:name w:val="页眉 字符"/>
    <w:basedOn w:val="7"/>
    <w:link w:val="6"/>
    <w:semiHidden/>
    <w:rPr>
      <w:rFonts w:ascii="Times New Roman" w:hAnsi="Times New Roman" w:eastAsia="方正仿宋简体" w:cs="Times New Roman"/>
      <w:kern w:val="31"/>
      <w:sz w:val="18"/>
      <w:szCs w:val="18"/>
    </w:rPr>
  </w:style>
  <w:style w:type="character" w:customStyle="1" w:styleId="13">
    <w:name w:val="页脚 字符"/>
    <w:basedOn w:val="7"/>
    <w:link w:val="5"/>
    <w:semiHidden/>
    <w:rPr>
      <w:rFonts w:ascii="Times New Roman" w:hAnsi="Times New Roman" w:eastAsia="方正仿宋简体" w:cs="Times New Roman"/>
      <w:kern w:val="31"/>
      <w:sz w:val="18"/>
      <w:szCs w:val="18"/>
    </w:rPr>
  </w:style>
  <w:style w:type="character" w:customStyle="1" w:styleId="14">
    <w:name w:val="正文文本 字符"/>
    <w:basedOn w:val="7"/>
    <w:link w:val="4"/>
    <w:semiHidden/>
    <w:rPr>
      <w:rFonts w:ascii="Times New Roman" w:hAnsi="Times New Roman" w:eastAsia="方正仿宋简体" w:cs="Times New Roman"/>
      <w:kern w:val="31"/>
      <w:sz w:val="31"/>
      <w:szCs w:val="3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580</Words>
  <Characters>3307</Characters>
  <Lines>27</Lines>
  <Paragraphs>7</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2021-08-24T07:20:00Z</dcterms:created>
  <dc:creator>PC</dc:creator>
  <dcterms:modified xsi:type="dcterms:W3CDTF">2021-08-24T15:41:30Z</dcterms:modified>
  <dc:title>李 海涛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