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0"/>
        <w:jc w:val="center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（　　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填报单位：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tbl>
      <w:tblPr>
        <w:tblStyle w:val="3"/>
        <w:tblW w:w="11250" w:type="dxa"/>
        <w:jc w:val="center"/>
        <w:tblInd w:w="0" w:type="dxa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3095"/>
        <w:gridCol w:w="3233"/>
        <w:gridCol w:w="2395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872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□政府门户网站　　　□部门网站　　　□专项网站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ICP</w:t>
            </w: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是否发布服务事项目录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9"/>
                <w:szCs w:val="19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 w:firstLine="400"/>
              <w:jc w:val="both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 w:firstLine="400"/>
              <w:jc w:val="left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color w:val="333333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_____________________________________________________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2" w:lineRule="atLeast"/>
              <w:ind w:left="0" w:right="0" w:firstLine="400"/>
              <w:jc w:val="left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单位负责人：　　　　　　　　　　　　审核人：　　　　　　填报人：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40" w:lineRule="atLeast"/>
        <w:ind w:left="0" w:right="0" w:firstLine="420"/>
        <w:jc w:val="both"/>
        <w:textAlignment w:val="top"/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联系电话：　　　　　　　　　　　　　　　　　　　　　　　填报日期：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6200C"/>
    <w:rsid w:val="46762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SimSun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7"/>
    <w:pPr>
      <w:widowControl/>
      <w:spacing w:beforeAutospacing="1" w:afterAutospacing="1"/>
      <w:jc w:val="left"/>
    </w:pPr>
    <w:rPr>
      <w:rFonts w:ascii="SimSun" w:hAnsi="SimSun" w:cs="SimSu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2019-06-11T08:08:00Z</dcterms:created>
  <dc:creator>江南风</dc:creator>
  <cp:lastModifiedBy>江南风</cp:lastModifiedBy>
  <dcterms:modified xsi:type="dcterms:W3CDTF">2019-06-11T08:08:16Z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