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12" w:rsidRDefault="00D05712" w:rsidP="00D05712">
      <w:pPr>
        <w:pStyle w:val="a5"/>
        <w:spacing w:beforeAutospacing="0" w:afterAutospacing="0" w:line="560" w:lineRule="exact"/>
        <w:jc w:val="both"/>
        <w:rPr>
          <w:rFonts w:eastAsia="宋体"/>
          <w:b/>
          <w:bCs/>
          <w:sz w:val="44"/>
          <w:szCs w:val="44"/>
        </w:rPr>
      </w:pPr>
      <w:r>
        <w:rPr>
          <w:rFonts w:eastAsia="宋体" w:hint="eastAsia"/>
          <w:b/>
          <w:bCs/>
          <w:sz w:val="44"/>
          <w:szCs w:val="44"/>
        </w:rPr>
        <w:t>附件：</w:t>
      </w:r>
    </w:p>
    <w:p w:rsidR="00D05712" w:rsidRDefault="00D05712" w:rsidP="00D05712">
      <w:pPr>
        <w:pStyle w:val="a5"/>
        <w:spacing w:beforeAutospacing="0" w:afterAutospacing="0" w:line="560" w:lineRule="exact"/>
        <w:ind w:firstLineChars="200" w:firstLine="883"/>
        <w:jc w:val="both"/>
        <w:rPr>
          <w:rFonts w:eastAsia="宋体"/>
          <w:sz w:val="44"/>
          <w:szCs w:val="44"/>
        </w:rPr>
      </w:pPr>
      <w:r>
        <w:rPr>
          <w:rFonts w:eastAsia="宋体" w:hint="eastAsia"/>
          <w:b/>
          <w:bCs/>
          <w:sz w:val="44"/>
          <w:szCs w:val="44"/>
        </w:rPr>
        <w:t>平顶山市新型智慧城市建设实施方案</w:t>
      </w:r>
    </w:p>
    <w:p w:rsidR="00D05712" w:rsidRDefault="00D05712" w:rsidP="00D05712">
      <w:pPr>
        <w:pStyle w:val="a5"/>
        <w:spacing w:beforeAutospacing="0" w:afterAutospacing="0" w:line="560" w:lineRule="exact"/>
        <w:ind w:firstLineChars="200" w:firstLine="640"/>
        <w:rPr>
          <w:rFonts w:ascii="仿宋" w:eastAsia="仿宋" w:hAnsi="仿宋" w:cs="仿宋"/>
          <w:sz w:val="32"/>
          <w:szCs w:val="32"/>
        </w:rPr>
      </w:pP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为深入贯彻落实《</w:t>
      </w:r>
      <w:r>
        <w:rPr>
          <w:rFonts w:ascii="仿宋_GB2312" w:eastAsia="仿宋_GB2312" w:hAnsi="仿宋_GB2312" w:cs="仿宋_GB2312" w:hint="eastAsia"/>
          <w:color w:val="000000"/>
          <w:sz w:val="32"/>
          <w:szCs w:val="32"/>
        </w:rPr>
        <w:t>河南省加快数字经济发展实施方案</w:t>
      </w:r>
      <w:r>
        <w:rPr>
          <w:rFonts w:ascii="仿宋" w:eastAsia="仿宋" w:hAnsi="仿宋" w:cs="仿宋" w:hint="eastAsia"/>
          <w:sz w:val="32"/>
          <w:szCs w:val="32"/>
        </w:rPr>
        <w:t>》，加快我市新型智慧城市建设，实现城市治理精细化、公共服务普惠化和产业发展现代化，结合我市实际，制定本实施方案。</w:t>
      </w:r>
    </w:p>
    <w:p w:rsidR="00D05712" w:rsidRDefault="00D05712" w:rsidP="00D05712">
      <w:pPr>
        <w:pStyle w:val="a5"/>
        <w:spacing w:beforeAutospacing="0" w:afterAutospacing="0" w:line="50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D05712" w:rsidRDefault="00D05712" w:rsidP="00D05712">
      <w:pPr>
        <w:pStyle w:val="a5"/>
        <w:spacing w:beforeAutospacing="0" w:afterAutospacing="0" w:line="500" w:lineRule="exact"/>
        <w:ind w:firstLineChars="200" w:firstLine="643"/>
        <w:rPr>
          <w:rFonts w:ascii="仿宋" w:eastAsia="仿宋" w:hAnsi="仿宋" w:cs="仿宋"/>
          <w:b/>
          <w:sz w:val="32"/>
          <w:szCs w:val="32"/>
        </w:rPr>
      </w:pPr>
      <w:r>
        <w:rPr>
          <w:rFonts w:ascii="仿宋" w:eastAsia="仿宋" w:hAnsi="仿宋" w:cs="仿宋" w:hint="eastAsia"/>
          <w:b/>
          <w:sz w:val="32"/>
          <w:szCs w:val="32"/>
        </w:rPr>
        <w:t>（一）指导思想</w:t>
      </w:r>
    </w:p>
    <w:p w:rsidR="00D05712" w:rsidRDefault="00D05712" w:rsidP="00D05712">
      <w:pPr>
        <w:pStyle w:val="a5"/>
        <w:spacing w:beforeAutospacing="0" w:afterAutospacing="0" w:line="500" w:lineRule="exact"/>
        <w:ind w:firstLineChars="200" w:firstLine="640"/>
        <w:rPr>
          <w:rFonts w:ascii="仿宋" w:eastAsia="仿宋" w:hAnsi="仿宋" w:cs="仿宋"/>
          <w:b/>
          <w:sz w:val="32"/>
          <w:szCs w:val="32"/>
        </w:rPr>
      </w:pPr>
      <w:r>
        <w:rPr>
          <w:rFonts w:ascii="仿宋" w:eastAsia="仿宋" w:hAnsi="仿宋" w:cs="仿宋" w:hint="eastAsia"/>
          <w:sz w:val="32"/>
          <w:szCs w:val="32"/>
        </w:rPr>
        <w:t>持续落实习近平总书记视察指导河南时的重要讲话精神，坚持新发展理念，以数据汇聚、优政惠民、产业升级为核心，以数字化转型为主线，按照“部门联动、上下协同、整体推进”的工作思路，一方面着眼全局，强化统筹，形成协同推进的合力；另一方面聚焦重点，注重实效，提升人民群众的获得感和幸福感。</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（二）工作目标</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到2023年，我市新型智慧城市建设总体水平进入全省前列，基本实现“六个一”建设目标。</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互联感知一张网：</w:t>
      </w:r>
      <w:r>
        <w:rPr>
          <w:rFonts w:ascii="仿宋" w:eastAsia="仿宋" w:hAnsi="仿宋" w:cs="仿宋" w:hint="eastAsia"/>
          <w:sz w:val="32"/>
          <w:szCs w:val="32"/>
        </w:rPr>
        <w:t>建成全面感知、互联互通的信息通信网络，形成一体化城市信息基础支撑体系。</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数据共享一套库：</w:t>
      </w:r>
      <w:r>
        <w:rPr>
          <w:rFonts w:ascii="仿宋" w:eastAsia="仿宋" w:hAnsi="仿宋" w:cs="仿宋" w:hint="eastAsia"/>
          <w:sz w:val="32"/>
          <w:szCs w:val="32"/>
        </w:rPr>
        <w:t>基础数据库建设完善、按需共享，时空信息平台功能完备，形成全市地理信息服务“一张图”。</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公共服务一入口：</w:t>
      </w:r>
      <w:r>
        <w:rPr>
          <w:rFonts w:ascii="仿宋" w:eastAsia="仿宋" w:hAnsi="仿宋" w:cs="仿宋" w:hint="eastAsia"/>
          <w:sz w:val="32"/>
          <w:szCs w:val="32"/>
        </w:rPr>
        <w:t>建设“城市门户APP”，融合各类相关应用，整合形成面向市民、企业等服务资源入口，构建一站式便民服务体系。</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lastRenderedPageBreak/>
        <w:t>城市治理一体化：</w:t>
      </w:r>
      <w:r>
        <w:rPr>
          <w:rFonts w:ascii="仿宋" w:eastAsia="仿宋" w:hAnsi="仿宋" w:cs="仿宋" w:hint="eastAsia"/>
          <w:sz w:val="32"/>
          <w:szCs w:val="32"/>
        </w:rPr>
        <w:t>智慧平顶山运行管理中心建成使用，实现全市经济社会各领域运行态势实时感知和可视化展现，“城市大脑”作用明显，支撑城市治理决策分析。</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产业发展一枝花：</w:t>
      </w:r>
      <w:r>
        <w:rPr>
          <w:rFonts w:ascii="仿宋" w:eastAsia="仿宋" w:hAnsi="仿宋" w:cs="仿宋" w:hint="eastAsia"/>
          <w:sz w:val="32"/>
          <w:szCs w:val="32"/>
        </w:rPr>
        <w:t>数字技术与实体经济深度融合，农业品牌显著提升，智能制造协同发展，智慧旅游打造城市名片，大数据、商贸物流对经济发展带动作用显著。</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建设运营一盘棋：</w:t>
      </w:r>
      <w:r>
        <w:rPr>
          <w:rFonts w:ascii="仿宋" w:eastAsia="仿宋" w:hAnsi="仿宋" w:cs="仿宋" w:hint="eastAsia"/>
          <w:sz w:val="32"/>
          <w:szCs w:val="32"/>
        </w:rPr>
        <w:t>全市新型智慧城市建设管理体系基本健全，形成领导机制运行高效、部门之间协调配合、专家咨询支撑有力、监督考核全程闭环的工作格局。</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（三）工作原则</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以人为本、民生优先。</w:t>
      </w:r>
      <w:r>
        <w:rPr>
          <w:rFonts w:ascii="仿宋" w:eastAsia="仿宋" w:hAnsi="仿宋" w:cs="仿宋" w:hint="eastAsia"/>
          <w:sz w:val="32"/>
          <w:szCs w:val="32"/>
        </w:rPr>
        <w:t>充分考虑平顶山市民众、各类市场主体和其他社会组织对智慧城市建设的需求，将人民群众的获得感和幸福感作为建设成效的出发点和落脚点。</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补齐短板、基础优先。</w:t>
      </w:r>
      <w:r>
        <w:rPr>
          <w:rFonts w:ascii="仿宋" w:eastAsia="仿宋" w:hAnsi="仿宋" w:cs="仿宋" w:hint="eastAsia"/>
          <w:sz w:val="32"/>
          <w:szCs w:val="32"/>
        </w:rPr>
        <w:t>优先开展共性基础设施建设，着力完善政务数据共享交换平台和基础数据库建设，打造数据资源共享体系。</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集约建设，资源共享。</w:t>
      </w:r>
      <w:r>
        <w:rPr>
          <w:rFonts w:ascii="仿宋" w:eastAsia="仿宋" w:hAnsi="仿宋" w:cs="仿宋" w:hint="eastAsia"/>
          <w:sz w:val="32"/>
          <w:szCs w:val="32"/>
        </w:rPr>
        <w:t>充分利用已有资源设施，加强集约化建设，减少重复投资和浪费。</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多元参与，强化运营。</w:t>
      </w:r>
      <w:r>
        <w:rPr>
          <w:rFonts w:ascii="仿宋" w:eastAsia="仿宋" w:hAnsi="仿宋" w:cs="仿宋" w:hint="eastAsia"/>
          <w:sz w:val="32"/>
          <w:szCs w:val="32"/>
        </w:rPr>
        <w:t>充分调动多元化社会资源和民间资本参与智慧城市建设运营，打造政府引导、市场主导、多元参与、合作共赢的可持续发展模式。</w:t>
      </w:r>
    </w:p>
    <w:p w:rsidR="00D05712" w:rsidRDefault="00D05712" w:rsidP="00D05712">
      <w:pPr>
        <w:pStyle w:val="a5"/>
        <w:numPr>
          <w:ilvl w:val="0"/>
          <w:numId w:val="1"/>
        </w:numPr>
        <w:spacing w:beforeAutospacing="0" w:afterAutospacing="0" w:line="500" w:lineRule="exact"/>
        <w:ind w:firstLineChars="200" w:firstLine="640"/>
        <w:rPr>
          <w:rFonts w:ascii="黑体" w:eastAsia="黑体" w:hAnsi="黑体" w:cs="黑体"/>
          <w:sz w:val="32"/>
          <w:szCs w:val="32"/>
        </w:rPr>
      </w:pPr>
      <w:r>
        <w:rPr>
          <w:rFonts w:ascii="黑体" w:eastAsia="黑体" w:hAnsi="黑体" w:cs="黑体" w:hint="eastAsia"/>
          <w:sz w:val="32"/>
          <w:szCs w:val="32"/>
        </w:rPr>
        <w:t>加强顶层设计，完善智慧城市管理机制</w:t>
      </w:r>
    </w:p>
    <w:p w:rsidR="00D05712" w:rsidRDefault="00D05712" w:rsidP="00D05712">
      <w:pPr>
        <w:pStyle w:val="a5"/>
        <w:numPr>
          <w:ilvl w:val="0"/>
          <w:numId w:val="2"/>
        </w:numPr>
        <w:spacing w:beforeAutospacing="0" w:afterAutospacing="0" w:line="500" w:lineRule="exact"/>
        <w:ind w:firstLineChars="200" w:firstLine="643"/>
        <w:rPr>
          <w:rFonts w:ascii="仿宋" w:eastAsia="仿宋" w:hAnsi="仿宋" w:cs="仿宋"/>
          <w:b/>
          <w:sz w:val="32"/>
          <w:szCs w:val="32"/>
        </w:rPr>
      </w:pPr>
      <w:r>
        <w:rPr>
          <w:rFonts w:ascii="仿宋" w:eastAsia="仿宋" w:hAnsi="仿宋" w:cs="仿宋" w:hint="eastAsia"/>
          <w:b/>
          <w:sz w:val="32"/>
          <w:szCs w:val="32"/>
        </w:rPr>
        <w:t>顶层规划编制</w:t>
      </w:r>
    </w:p>
    <w:p w:rsidR="00D05712" w:rsidRDefault="00D05712" w:rsidP="00D05712">
      <w:pPr>
        <w:pStyle w:val="a5"/>
        <w:spacing w:beforeAutospacing="0" w:afterAutospacing="0"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设计编制顶层规划，向下打造数据底座，向上赋能创新应用，实现网络化、在线化、数据化、智能化、生态化。</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lastRenderedPageBreak/>
        <w:t>（二）健全智慧城市建设领导机制</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成立平顶山市新型智慧城市建设领导小组，统筹推进全市智慧城市、大数据、数字城市等领域重大问题协商。</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（三）建立智慧城市建设咨询机制</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组建新型智慧城市建设专家委员会，依托行业、本地优势企业组建智慧城市企业战略合作联盟，共同加强协同创新平台建设、高端人才培养、产业孵化应用。</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（四）完善智慧城市建设支撑体系</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设立数据平台、事业单位，具体承担全市电子政务、大数据发展和智慧城市建设的技术支撑工作。</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（五）规范智慧城市项目管理制度</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出台新型智慧城市建设项目管理办法和建设项目全流程管理细则，推动全市智慧城市建设项目统一归口管理，形成全流程，科学规范的项目管理制度体系，建立完善重大项目专家论证制度。</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（六）建立项目绩效考核监督机制</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建立智慧城市建设规划评估机制和工作推进情况考评机制，制定新型智慧城市建设绩效考评管理办法，将智慧城市工作进展和建设成效纳入工作考核范畴。</w:t>
      </w:r>
    </w:p>
    <w:p w:rsidR="00D05712" w:rsidRDefault="00D05712" w:rsidP="00D05712">
      <w:pPr>
        <w:pStyle w:val="a5"/>
        <w:spacing w:beforeAutospacing="0" w:afterAutospacing="0" w:line="500" w:lineRule="exact"/>
        <w:ind w:firstLineChars="200" w:firstLine="640"/>
        <w:rPr>
          <w:rFonts w:ascii="黑体" w:eastAsia="黑体" w:hAnsi="黑体" w:cs="黑体"/>
          <w:sz w:val="32"/>
          <w:szCs w:val="32"/>
        </w:rPr>
      </w:pPr>
      <w:r>
        <w:rPr>
          <w:rFonts w:ascii="黑体" w:eastAsia="黑体" w:hAnsi="黑体" w:cs="黑体" w:hint="eastAsia"/>
          <w:sz w:val="32"/>
          <w:szCs w:val="32"/>
        </w:rPr>
        <w:t>三、坚持集约共建，推动信息设施互联互通</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（一）提升电子政务外网支撑能力</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优化全市电子政务外网结构，建设市级统一电子政务外网管理平台，向上实现与省电子政务外网连接，横向实现市委、市人大、市政府、市政协以及市直部门、直属机构、办</w:t>
      </w:r>
      <w:r>
        <w:rPr>
          <w:rFonts w:ascii="仿宋" w:eastAsia="仿宋" w:hAnsi="仿宋" w:cs="仿宋" w:hint="eastAsia"/>
          <w:sz w:val="32"/>
          <w:szCs w:val="32"/>
        </w:rPr>
        <w:lastRenderedPageBreak/>
        <w:t>事机构、事业单位等接入，向下实现各县（区）、各乡镇、街道接入。</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（二）统筹建设全市云计算数据中心</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按照“同城双活、异地灾备”的思路，建设逻辑统一的云计算数据中心，依据国家GB50174—2017《数据中心设计规范》机房建设标准，鼓励运营商建成全市逻辑统一的云计算数据中心，有效支撑新型智慧城市建设。</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（三）建立全市统一的政务云平台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依托全市云计算数据中心，建立全市统一的政务云平台，实现统一管理、调度和弹性服务，为全市各部门提供统一的基础设施服务，数据库、中间件等各类共性支撑服务。</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（四）建设统一物联网接入管理平台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建设全市统一的物联网接入管理平台，统一接入标准，支持各类物联网前端设备以有线或无线方式接入，实现对全市物联网监测数据的统一采集和分类管理，提高市政设施智能化监测水平。</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（五）建立统一网络安全保障体系</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加强网络安全的统一管理。</w:t>
      </w:r>
      <w:r>
        <w:rPr>
          <w:rFonts w:ascii="仿宋" w:eastAsia="仿宋" w:hAnsi="仿宋" w:cs="仿宋" w:hint="eastAsia"/>
          <w:sz w:val="32"/>
          <w:szCs w:val="32"/>
        </w:rPr>
        <w:t>推进网络安全基础防护体系、密码密钥体系、身份认证体系、数字证书体系、传输加密体系、检测与评估体系等建设。</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提升监测预警与应急处置能力。</w:t>
      </w:r>
      <w:r>
        <w:rPr>
          <w:rFonts w:ascii="仿宋" w:eastAsia="仿宋" w:hAnsi="仿宋" w:cs="仿宋" w:hint="eastAsia"/>
          <w:sz w:val="32"/>
          <w:szCs w:val="32"/>
        </w:rPr>
        <w:t>建立全市网络安全与网络舆情监测预警和信息通报制度、网络安全与网络舆情风险评估和应急工作机制，完善网络舆情与信息安全应急预案，开展网络舆情与信息安全应急演练。实现态势要素获取、态势理解、态势预测，增强网络安全态势感知能力。</w:t>
      </w:r>
    </w:p>
    <w:p w:rsidR="00D05712" w:rsidRDefault="00D05712" w:rsidP="00D05712">
      <w:pPr>
        <w:pStyle w:val="a5"/>
        <w:spacing w:beforeAutospacing="0" w:afterAutospacing="0" w:line="5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四、强化汇聚融合，加快数据资源开放共享</w:t>
      </w:r>
    </w:p>
    <w:p w:rsidR="00D05712" w:rsidRDefault="00D05712" w:rsidP="00D05712">
      <w:pPr>
        <w:pStyle w:val="a5"/>
        <w:spacing w:beforeAutospacing="0" w:afterAutospacing="0" w:line="500" w:lineRule="exact"/>
        <w:ind w:firstLineChars="200" w:firstLine="643"/>
        <w:rPr>
          <w:rFonts w:ascii="仿宋" w:eastAsia="仿宋" w:hAnsi="仿宋" w:cs="仿宋"/>
          <w:b/>
          <w:sz w:val="32"/>
          <w:szCs w:val="32"/>
        </w:rPr>
      </w:pPr>
      <w:r>
        <w:rPr>
          <w:rFonts w:ascii="仿宋" w:eastAsia="仿宋" w:hAnsi="仿宋" w:cs="仿宋" w:hint="eastAsia"/>
          <w:b/>
          <w:sz w:val="32"/>
          <w:szCs w:val="32"/>
        </w:rPr>
        <w:t>（一）建设大数据运营管理中心总枢纽</w:t>
      </w:r>
    </w:p>
    <w:p w:rsidR="00D05712" w:rsidRDefault="00D05712" w:rsidP="00D05712">
      <w:pPr>
        <w:pStyle w:val="a5"/>
        <w:spacing w:beforeAutospacing="0" w:afterAutospacing="0"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整合各部门公共信息资源，整合城市各个智慧应用，提供统一门户，为城市管理者，政府部门进行主体化的数据分析和应用呈现。</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（二）建立政务信息资源目录体系</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强化政务数据资源统筹管理，建立数据共建共享的管理机制，在与国家、省级标准规范保持同步的基础上，探索制定和完善全市电子政务项目建设、应用推广、信息共享、数据交换、资源质量控制和运行管理各环节的流程、技术架构、跨机构跨系统信息协同等方面的标准规范。</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（三）完善政务数据共享交换平台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依托电子政务外网，整合由不同运营商运维的平台、部门托管数据库以及各垂直系统数据库，加快对沉淀的历史数据、台账、纸质文档的电子化、标准化处理与录入，在充分利旧的基础上，进一步完善全市数据共享交换平台，提供公民、社会组织、企业、事业单位相关基本信息，推动政务信息共享交换向基层延伸，向上与省级政务信息资源共享交换平台的对接，向下为各县市区提供数据共享交换服务。</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（四）建立完善政务数据资源体系</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依托政务数据共享交换平台，建设完善全市统一的人口、法人、经济运行、空间地理和电子证照五大基础数据库，逐步实现公共基础数据、行业应用数据、实时监控数据、互联网数据等各类信息的汇集和实时共享，对于敏感信息、涉密数据严格分类型、依权限、按需求进行政务系统内部访问，为公共服务、社会治理等提供大数据辅助决策支持。</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lastRenderedPageBreak/>
        <w:t>（五）建设全市统一时空信息平台。</w:t>
      </w:r>
      <w:r>
        <w:rPr>
          <w:rFonts w:ascii="仿宋" w:eastAsia="仿宋" w:hAnsi="仿宋" w:cs="仿宋" w:hint="eastAsia"/>
          <w:sz w:val="32"/>
          <w:szCs w:val="32"/>
        </w:rPr>
        <w:t>完善全市地理信息资源，整合部门相关业务信息，统筹第三方空间地理信息资源，联接城市物联感知体系，规范坐标体系并制定全市统一的空间数据规范和标准，加快城市部件和城市空间管理密切相关信息的整合汇聚，打造全市地理信息服务“一张图”。</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（六）深化公共数据资源开发利用。</w:t>
      </w:r>
      <w:r>
        <w:rPr>
          <w:rFonts w:ascii="仿宋" w:eastAsia="仿宋" w:hAnsi="仿宋" w:cs="仿宋" w:hint="eastAsia"/>
          <w:sz w:val="32"/>
          <w:szCs w:val="32"/>
        </w:rPr>
        <w:t>建立全市公共机构数据资源清单，制定政府数据开放目录和数据开放共享标准，建成公共数据开放平台，实现政府公共数据资源以机器可读方式向社会统一集中开放，各区县不再单独建设数据开放平台，并与河南省公共数据开放平台对接。形成社会各界和市场主体利用数据要素资源进行增值应用的多元化参与机制与共享模式。</w:t>
      </w:r>
    </w:p>
    <w:p w:rsidR="00D05712" w:rsidRDefault="00D05712" w:rsidP="00D05712">
      <w:pPr>
        <w:pStyle w:val="a5"/>
        <w:spacing w:beforeAutospacing="0" w:afterAutospacing="0" w:line="500" w:lineRule="exact"/>
        <w:ind w:firstLineChars="200" w:firstLine="640"/>
        <w:rPr>
          <w:rFonts w:ascii="黑体" w:eastAsia="黑体" w:hAnsi="黑体" w:cs="黑体"/>
          <w:sz w:val="32"/>
          <w:szCs w:val="32"/>
        </w:rPr>
      </w:pPr>
      <w:r>
        <w:rPr>
          <w:rFonts w:ascii="黑体" w:eastAsia="黑体" w:hAnsi="黑体" w:cs="黑体" w:hint="eastAsia"/>
          <w:sz w:val="32"/>
          <w:szCs w:val="32"/>
        </w:rPr>
        <w:t>五、突出建设成效，推动公共服务普惠便捷</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（一）完善政务协同办公平台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打通市委、人大、政府、政协四套班子及全市所有市直部门和各县（市、区），实现全市政务部门协同办公无缝衔接。推进电子签名、电子印章、版式文件、督察督办、公文交换等系统应用，实现公文、信息、简报等电子文件的纵向和横向流转，实现公文办理、文件归档、信息采编、会议组织等日常工作的信息化。</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（二）推进政务服务一体化</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推进“无证明城市”建设。</w:t>
      </w:r>
      <w:r>
        <w:rPr>
          <w:rFonts w:ascii="仿宋" w:eastAsia="仿宋" w:hAnsi="仿宋" w:cs="仿宋" w:hint="eastAsia"/>
          <w:sz w:val="32"/>
          <w:szCs w:val="32"/>
        </w:rPr>
        <w:t>依托全市政务数据共享交换平台，全面推进“减证便民”，确保政务服务事项标准化、规范化。</w:t>
      </w:r>
      <w:r>
        <w:rPr>
          <w:rFonts w:ascii="仿宋" w:eastAsia="仿宋" w:hAnsi="仿宋" w:cs="仿宋" w:hint="eastAsia"/>
          <w:b/>
          <w:sz w:val="32"/>
          <w:szCs w:val="32"/>
        </w:rPr>
        <w:t>“互联网+监管”系统建设对接。</w:t>
      </w:r>
      <w:r>
        <w:rPr>
          <w:rFonts w:ascii="仿宋" w:eastAsia="仿宋" w:hAnsi="仿宋" w:cs="仿宋" w:hint="eastAsia"/>
          <w:sz w:val="32"/>
          <w:szCs w:val="32"/>
        </w:rPr>
        <w:t>按照“谁审批、谁负责、谁主管、谁监管”的原则，全面梳理形成市、县统一监管事项目录清单和监管主体名单。依托全市政务服务平</w:t>
      </w:r>
      <w:r>
        <w:rPr>
          <w:rFonts w:ascii="仿宋" w:eastAsia="仿宋" w:hAnsi="仿宋" w:cs="仿宋" w:hint="eastAsia"/>
          <w:sz w:val="32"/>
          <w:szCs w:val="32"/>
        </w:rPr>
        <w:lastRenderedPageBreak/>
        <w:t>台，建设“互联网+监管”系统，按时与省级系统全面对接，实现全市网上行政审批和便民惠民服务事项全流程动态监督。</w:t>
      </w:r>
      <w:r>
        <w:rPr>
          <w:rFonts w:ascii="仿宋" w:eastAsia="仿宋" w:hAnsi="仿宋" w:cs="仿宋" w:hint="eastAsia"/>
          <w:b/>
          <w:sz w:val="32"/>
          <w:szCs w:val="32"/>
        </w:rPr>
        <w:t>（三）建设“城市门户APP”</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建设“城市门户APP”，对接政务服务平台及支付宝、微信城市服务等互联网服务平台，汇聚多项模块，打造面向全体市民的“超级APP”。加强对平台资源的统筹管理和应用，为方便企业和群众办事提供有力支撑和保障。</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（四）建设市民E卡通</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加快推进电子社保卡发行应用，建成市民E卡通，提供各用卡场景的身份核验和鉴权功能，实现“一卡多用、多卡合一”，推动电子社保卡与“城市门户APP”对接。。</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（五）建设智慧医疗体系</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建立全民健康信息平台</w:t>
      </w:r>
      <w:r>
        <w:rPr>
          <w:rFonts w:ascii="仿宋" w:eastAsia="仿宋" w:hAnsi="仿宋" w:cs="仿宋" w:hint="eastAsia"/>
          <w:sz w:val="32"/>
          <w:szCs w:val="32"/>
        </w:rPr>
        <w:t>，推进市、县区、乡镇（街道）、村（社区）四级数据互联互通，完善电子健康档案信息、电子病历信息、卫生资源信息三大数据库建设，加强部门数据联动，建立检查结果互认与质控标准体系和动态管理库，实现二级以上医院检查结果的互看，推进基层医疗机构智能化建设显著提升。</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完善智慧医疗惠民服务应用。</w:t>
      </w:r>
      <w:r>
        <w:rPr>
          <w:rFonts w:ascii="仿宋" w:eastAsia="仿宋" w:hAnsi="仿宋" w:cs="仿宋" w:hint="eastAsia"/>
          <w:sz w:val="32"/>
          <w:szCs w:val="32"/>
        </w:rPr>
        <w:t>依托“E卡通”实现挂号就医、医保核销一体化服务，完善急救车载远程诊疗系统和急救地图APP建设，实现参保人员“一站式”结算。</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（六）开展智慧教育应用</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完善教育云服务平台，保持与国家和省平台联通。建立多方参与的数字教育资源建设机制，推动数字教育资源的建设与共享，研究和挖掘网络学习空间的应用模式。</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（七）推进智慧社区建设</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lastRenderedPageBreak/>
        <w:t>建设智慧社区管理服务平台。</w:t>
      </w:r>
      <w:r>
        <w:rPr>
          <w:rFonts w:ascii="仿宋" w:eastAsia="仿宋" w:hAnsi="仿宋" w:cs="仿宋" w:hint="eastAsia"/>
          <w:sz w:val="32"/>
          <w:szCs w:val="32"/>
        </w:rPr>
        <w:t>推进社区各项业务的统一平台管理、一体化服务，实现基础数据统一采集、分类上报，完善集人、地、物、组织于一体的网格化社区管理与服务模式，推进市县街区四级治理联动和服务协同。</w:t>
      </w:r>
      <w:r>
        <w:rPr>
          <w:rFonts w:ascii="仿宋" w:eastAsia="仿宋" w:hAnsi="仿宋" w:cs="仿宋" w:hint="eastAsia"/>
          <w:b/>
          <w:sz w:val="32"/>
          <w:szCs w:val="32"/>
        </w:rPr>
        <w:t>完善智慧养老服务平台</w:t>
      </w:r>
      <w:r>
        <w:rPr>
          <w:rFonts w:ascii="仿宋" w:eastAsia="仿宋" w:hAnsi="仿宋" w:cs="仿宋" w:hint="eastAsia"/>
          <w:sz w:val="32"/>
          <w:szCs w:val="32"/>
        </w:rPr>
        <w:t>。以社区养老线上线下相结合模式为切入点，推广远程健康监护、远程医疗、可穿戴设备、人工智能等应用，完善居家养老网络呼叫平台和智慧养老服务平台建设，整合养老服务资源，为居家老年人提供各项服务。</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（八）推广智慧扶贫应用</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利用全国扶贫开发信息系统平台数据和全市政务数据共享交换平台，实施“互联网+精准扶贫”，加快建立低保户、贫困户与各相关部门数据的核对比机制，逐步推动信息共享，建设贫困人口数据库，完善精准扶贫信息动态管理制度。</w:t>
      </w:r>
    </w:p>
    <w:p w:rsidR="00D05712" w:rsidRDefault="00D05712" w:rsidP="00D05712">
      <w:pPr>
        <w:pStyle w:val="a5"/>
        <w:numPr>
          <w:ilvl w:val="0"/>
          <w:numId w:val="3"/>
        </w:numPr>
        <w:spacing w:beforeAutospacing="0" w:afterAutospacing="0" w:line="500" w:lineRule="exact"/>
        <w:ind w:firstLineChars="200" w:firstLine="643"/>
        <w:rPr>
          <w:rFonts w:ascii="仿宋" w:eastAsia="仿宋" w:hAnsi="仿宋" w:cs="仿宋"/>
          <w:b/>
          <w:sz w:val="32"/>
          <w:szCs w:val="32"/>
        </w:rPr>
      </w:pPr>
      <w:r>
        <w:rPr>
          <w:rFonts w:ascii="仿宋" w:eastAsia="仿宋" w:hAnsi="仿宋" w:cs="仿宋" w:hint="eastAsia"/>
          <w:b/>
          <w:sz w:val="32"/>
          <w:szCs w:val="32"/>
        </w:rPr>
        <w:t>民生资金监管财政平台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sz w:val="32"/>
          <w:szCs w:val="32"/>
        </w:rPr>
        <w:t>建立民生大数据监管平台</w:t>
      </w:r>
      <w:r>
        <w:rPr>
          <w:rFonts w:ascii="仿宋" w:eastAsia="仿宋" w:hAnsi="仿宋" w:cs="仿宋" w:hint="eastAsia"/>
          <w:sz w:val="32"/>
          <w:szCs w:val="32"/>
        </w:rPr>
        <w:t>，</w:t>
      </w:r>
      <w:r>
        <w:rPr>
          <w:rFonts w:ascii="仿宋" w:eastAsia="仿宋" w:hAnsi="仿宋" w:cs="仿宋"/>
          <w:sz w:val="32"/>
          <w:szCs w:val="32"/>
        </w:rPr>
        <w:t>探索实践“大数据+监督”模式，整合利用民生领域各职能部门数据资源，强化基层监督的针对性和有效性，及时发现和查处民生领域侵害群众利益的腐败和作风问题，切实提高基层群众的获得感幸福感安全感。</w:t>
      </w:r>
      <w:r>
        <w:rPr>
          <w:rFonts w:ascii="仿宋" w:eastAsia="仿宋" w:hAnsi="仿宋" w:cs="仿宋"/>
          <w:b/>
          <w:bCs/>
          <w:sz w:val="32"/>
          <w:szCs w:val="32"/>
        </w:rPr>
        <w:t>一是</w:t>
      </w:r>
      <w:r>
        <w:rPr>
          <w:rFonts w:ascii="仿宋" w:eastAsia="仿宋" w:hAnsi="仿宋" w:cs="仿宋"/>
          <w:sz w:val="32"/>
          <w:szCs w:val="32"/>
        </w:rPr>
        <w:t>进行网上政策公开、结果公示，群众通过登录互联网、手机APP就可随时随地查看本地区公开公示内容，及时进行监督举报，最大限度挤压基层干部的自由裁量权和灰色空间，有效实现权力在阳光下运行。</w:t>
      </w:r>
      <w:r>
        <w:rPr>
          <w:rFonts w:ascii="仿宋" w:eastAsia="仿宋" w:hAnsi="仿宋" w:cs="仿宋"/>
          <w:b/>
          <w:bCs/>
          <w:sz w:val="32"/>
          <w:szCs w:val="32"/>
        </w:rPr>
        <w:t>二是</w:t>
      </w:r>
      <w:r>
        <w:rPr>
          <w:rFonts w:ascii="仿宋" w:eastAsia="仿宋" w:hAnsi="仿宋" w:cs="仿宋"/>
          <w:sz w:val="32"/>
          <w:szCs w:val="32"/>
        </w:rPr>
        <w:t>利用平台的自动预警功能，数据自动统计、自动比对、自动分析，智能发现问题线索，自动筛选预警存疑信息，可以发现无人举报但又切实存在的问题线索，有效实现监督精准化。</w:t>
      </w:r>
      <w:r>
        <w:rPr>
          <w:rFonts w:ascii="仿宋" w:eastAsia="仿宋" w:hAnsi="仿宋" w:cs="仿宋"/>
          <w:b/>
          <w:bCs/>
          <w:sz w:val="32"/>
          <w:szCs w:val="32"/>
        </w:rPr>
        <w:t>三是</w:t>
      </w:r>
      <w:r>
        <w:rPr>
          <w:rFonts w:ascii="仿宋" w:eastAsia="仿宋" w:hAnsi="仿宋" w:cs="仿宋"/>
          <w:sz w:val="32"/>
          <w:szCs w:val="32"/>
        </w:rPr>
        <w:t>有效整合利用各职能部门数据资源，平台根据数据比对和投诉举报发</w:t>
      </w:r>
      <w:r>
        <w:rPr>
          <w:rFonts w:ascii="仿宋" w:eastAsia="仿宋" w:hAnsi="仿宋" w:cs="仿宋"/>
          <w:sz w:val="32"/>
          <w:szCs w:val="32"/>
        </w:rPr>
        <w:lastRenderedPageBreak/>
        <w:t>现的问题，按照预设权限，自动推送给相关职能部门，纪检监察机关对整改情况进行再监督，可有效提高协作效率。</w:t>
      </w:r>
    </w:p>
    <w:p w:rsidR="00D05712" w:rsidRDefault="00D05712" w:rsidP="00D05712">
      <w:pPr>
        <w:pStyle w:val="a5"/>
        <w:spacing w:beforeAutospacing="0" w:afterAutospacing="0" w:line="500" w:lineRule="exact"/>
        <w:ind w:firstLineChars="200" w:firstLine="640"/>
        <w:rPr>
          <w:rFonts w:ascii="黑体" w:eastAsia="黑体" w:hAnsi="黑体" w:cs="黑体"/>
          <w:sz w:val="32"/>
          <w:szCs w:val="32"/>
        </w:rPr>
      </w:pPr>
      <w:r>
        <w:rPr>
          <w:rFonts w:ascii="黑体" w:eastAsia="黑体" w:hAnsi="黑体" w:cs="黑体" w:hint="eastAsia"/>
          <w:sz w:val="32"/>
          <w:szCs w:val="32"/>
        </w:rPr>
        <w:t>六、强化协同联动，实现政府治理精准高效</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（一）建设智慧运行管理中心</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打造集运行管理、决策指挥、交流展示为一体的智慧运行管理中心。依托政务云平台，建设集感知、联接、计算、应用为一体的“城市大脑”。</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（二）建设全市国土空间管控信息平台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依托全市统一时空信息平台，整合全市已有各类空间规划、城乡建设等数据资源，推动全市自然资源、建设、管理等相关部门数据有机融合，构建规建管全生命周期数据库、动态访问机制，实现管控可视化、过程溯源化、档案数字化、执法公开化。</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（三）完善数字城市管理平台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依托政务数据共享交换平台，综合利用各类监测监控手段，完善综合性城市管理数据库，提升城市管理网络化、数字化、智能化、精准化水平。</w:t>
      </w:r>
    </w:p>
    <w:p w:rsidR="00D05712" w:rsidRDefault="00D05712" w:rsidP="00D05712">
      <w:pPr>
        <w:pStyle w:val="a5"/>
        <w:numPr>
          <w:ilvl w:val="0"/>
          <w:numId w:val="4"/>
        </w:numPr>
        <w:spacing w:beforeAutospacing="0" w:afterAutospacing="0" w:line="500" w:lineRule="exact"/>
        <w:ind w:firstLineChars="200" w:firstLine="643"/>
        <w:rPr>
          <w:rFonts w:ascii="仿宋" w:eastAsia="仿宋" w:hAnsi="仿宋" w:cs="仿宋"/>
          <w:b/>
          <w:sz w:val="32"/>
          <w:szCs w:val="32"/>
        </w:rPr>
      </w:pPr>
      <w:r>
        <w:rPr>
          <w:rFonts w:ascii="仿宋" w:eastAsia="仿宋" w:hAnsi="仿宋" w:cs="仿宋" w:hint="eastAsia"/>
          <w:b/>
          <w:sz w:val="32"/>
          <w:szCs w:val="32"/>
        </w:rPr>
        <w:t>丰富完善“互联网+监管”平台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通过整合行政检查、行政处罚、司法判决等数据，探索“监管”到“治理”的应用转变，助力打造“精准治理、多方协作”的治理模式；增强对行业风险和违法违规线索的发现识别能力，突出预警防控，建立重大风险防范和预警机制，落实 “双随机、一公开”监管工作，把政府该管的事情管好，实现“一网统管”。</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（五）建设环保综合治理平台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落实《河南省污染防治攻坚战三年行动计划》，建设全市统一环境监测平台，进一步完善各类监测站点布局，增加环境质量自动监测站点数量，建设企业环境信用评价综合管理系统，将企业生态环境信用记录纳入全市信用信息平台统一管控。</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（六）物联网智能管理大数据平台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物联网智能管理大数据平台系统架构为四层，分别是终端层、通讯层、业务和数据处理层、用户层。平顶山物联网平台将实现“物联平顶山”的承上启下作用，对下接入多种行业终端，对上支持多种行业应用，顶层有政府管控，把各种垂直的物联网应用整合成一个扁平的应用网络体系。基于物联网应用基础服务平台进行物联网应用建设，各行业应用在数据和业务层次进行不同程度的融合，全面实现平顶山物联网应用的互联互通和智能处理。</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（七）平战结合的城市运营管理体系</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部署市辖区内网络节点，横向打通相关监测数据的互联互通，纵向实现与省、县级应急系统的指挥联动，推进全市重点领域、重点目标感知监测的数据汇聚与监测预警建设。提高应急灾害或事故状态下指挥、调度、救援的综合响应和处置水平。</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（八）构建智能交通体系</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加强交通领域应用，整合交通运行数据、视频监控资源、运营商数据和互联网数据，综合评估路网运行状态，自动研判交通态势和交通事件，打造涵盖电子警察、车辆管理、流量控制、交通疏导、协调指挥、应急调度等功能的综合交通</w:t>
      </w:r>
      <w:r>
        <w:rPr>
          <w:rFonts w:ascii="仿宋" w:eastAsia="仿宋" w:hAnsi="仿宋" w:cs="仿宋" w:hint="eastAsia"/>
          <w:sz w:val="32"/>
          <w:szCs w:val="32"/>
        </w:rPr>
        <w:lastRenderedPageBreak/>
        <w:t>一体化管控中心，让公众普遍享受到信息及时准确、功能完备齐全的一站式交通信息服务。</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（九）深化智慧水务建设</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推进城市水务管理，建立健全过程量化监控管理机制，建设智慧水务管控平台，建立城市水资源长效运营机制，实时评估和优化，推进智能水表的建设和普及应用，实现地理信息的实时监测和视频共享。</w:t>
      </w:r>
    </w:p>
    <w:p w:rsidR="00D05712" w:rsidRDefault="00D05712" w:rsidP="00D05712">
      <w:pPr>
        <w:pStyle w:val="a5"/>
        <w:spacing w:beforeAutospacing="0" w:afterAutospacing="0" w:line="500" w:lineRule="exact"/>
        <w:ind w:firstLineChars="200" w:firstLine="640"/>
        <w:rPr>
          <w:rFonts w:ascii="黑体" w:eastAsia="黑体" w:hAnsi="黑体" w:cs="黑体"/>
          <w:sz w:val="32"/>
          <w:szCs w:val="32"/>
        </w:rPr>
      </w:pPr>
      <w:r>
        <w:rPr>
          <w:rFonts w:ascii="黑体" w:eastAsia="黑体" w:hAnsi="黑体" w:cs="黑体" w:hint="eastAsia"/>
          <w:sz w:val="32"/>
          <w:szCs w:val="32"/>
        </w:rPr>
        <w:t>七、围绕数字化转型，打造数字经济新高地</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（一）构建智慧农业体系</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推动农业数字化转型。</w:t>
      </w:r>
      <w:r>
        <w:rPr>
          <w:rFonts w:ascii="仿宋" w:eastAsia="仿宋" w:hAnsi="仿宋" w:cs="仿宋" w:hint="eastAsia"/>
          <w:sz w:val="32"/>
          <w:szCs w:val="32"/>
        </w:rPr>
        <w:t>切实抓好精准农业技术、物联网、3S等信息技术在农业生产中的推广应用，强化一二三产业的有机融合，形成完整产业链。因地制宜地运用现代农业物联网技术，实现对农业生产过程的远程控制、有效管理和实时在线监控，多角度打造立体化精准作业模式，实现全程标准化、智能化运行。</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建设农业品牌培育和展示服务系统</w:t>
      </w:r>
      <w:r>
        <w:rPr>
          <w:rFonts w:ascii="仿宋" w:eastAsia="仿宋" w:hAnsi="仿宋" w:cs="仿宋" w:hint="eastAsia"/>
          <w:sz w:val="32"/>
          <w:szCs w:val="32"/>
        </w:rPr>
        <w:t>。建立农业品牌培育和展示服务系统，提供专家在线咨询服务，对接国内有关的特色农产品信息服务平台，共享数据信息。</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（二）试点建设智慧园区</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建设农产品加工产业园感知监测信息基础设施和管理信息共享交换平台，探索BIM、CIM技术在建设中的应用，采用区块链实现项目建设全过程监管，实现建设进度全程可知、建设项目阳光透明。促进园区集约管理水平，为园区企业提供一站式、集约化、个性化服务。</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（三）加快发展智能制造</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推动重点行业、关键岗位的智能装备示范应用，围绕支柱产业，以设备互联、数据互通为重点，推动生产线全流程数字化，实现基于模型的先进控制和在线优化，形成智能制造带动引领的先进制造业大格局，智能制造由点状突破转向园区提升。</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（四）搭建智慧旅游平台</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建设数字化景区，推进全市景区信号、广播系统、高清监控全覆盖，结合物联网和信息系统发布平台、综合管理平台，实现智能化服务与控制、智慧旅游。</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（五）推动电商物流一体化</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引导电商和物流园区推进电商物流公共服务设施建设合理布局，鼓励企业推进先进物流装备应用，全面提高运营水平；积极鼓励企业搭建电商交易与物流信息平台，培育垂直电商物流信息平台，鼓励政府公共平台、电商平台和电商物流平台等各类平台互联互通、信息开放共享，促进贸易流通产业快速发展。</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（六）建设大数据产业园</w:t>
      </w:r>
    </w:p>
    <w:p w:rsidR="00D05712" w:rsidRDefault="00D05712" w:rsidP="00D05712">
      <w:pPr>
        <w:pStyle w:val="a5"/>
        <w:spacing w:beforeAutospacing="0" w:afterAutospacing="0" w:line="500" w:lineRule="exact"/>
        <w:ind w:firstLineChars="200" w:firstLine="640"/>
        <w:rPr>
          <w:rFonts w:ascii="仿宋" w:eastAsia="仿宋" w:hAnsi="仿宋" w:cs="仿宋"/>
          <w:sz w:val="32"/>
          <w:szCs w:val="32"/>
        </w:rPr>
      </w:pPr>
      <w:r>
        <w:rPr>
          <w:rFonts w:ascii="仿宋" w:eastAsia="仿宋" w:hAnsi="仿宋" w:cs="仿宋" w:hint="eastAsia"/>
          <w:sz w:val="32"/>
          <w:szCs w:val="32"/>
        </w:rPr>
        <w:t>围绕大数据产业应用服务业态，推动大数据产品和服务形成专业化分工和社会化协作，鼓励龙头企业积极开展业务外包，推动实现大数据产业配套升级。组织实施大数据关键技术产品产业化，发展基于大数据的生产性信息服务业和现代服务业信息技术服务，推动工业结构升级，探索新商业模式，提升大数据应用服务能力。</w:t>
      </w:r>
    </w:p>
    <w:p w:rsidR="00D05712" w:rsidRDefault="00D05712" w:rsidP="00D05712">
      <w:pPr>
        <w:pStyle w:val="a5"/>
        <w:spacing w:beforeAutospacing="0" w:afterAutospacing="0" w:line="500" w:lineRule="exact"/>
        <w:ind w:firstLineChars="200" w:firstLine="640"/>
        <w:rPr>
          <w:rFonts w:ascii="黑体" w:eastAsia="黑体" w:hAnsi="黑体" w:cs="黑体"/>
          <w:sz w:val="32"/>
          <w:szCs w:val="32"/>
        </w:rPr>
      </w:pPr>
      <w:r>
        <w:rPr>
          <w:rFonts w:ascii="黑体" w:eastAsia="黑体" w:hAnsi="黑体" w:cs="黑体" w:hint="eastAsia"/>
          <w:sz w:val="32"/>
          <w:szCs w:val="32"/>
        </w:rPr>
        <w:t>八、强化保障措施，确保各项工作有序推进</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（一）创新建设运营模式</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lastRenderedPageBreak/>
        <w:t>1.加大财政资金投入。</w:t>
      </w:r>
      <w:r>
        <w:rPr>
          <w:rFonts w:ascii="仿宋" w:eastAsia="仿宋" w:hAnsi="仿宋" w:cs="仿宋" w:hint="eastAsia"/>
          <w:sz w:val="32"/>
          <w:szCs w:val="32"/>
        </w:rPr>
        <w:t>建立市新型智慧城市建设资金统筹制度，落实重点项目建设和运维资金保障。</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2.创新智慧城市建设投融资机制。</w:t>
      </w:r>
      <w:r>
        <w:rPr>
          <w:rFonts w:ascii="仿宋" w:eastAsia="仿宋" w:hAnsi="仿宋" w:cs="仿宋" w:hint="eastAsia"/>
          <w:sz w:val="32"/>
          <w:szCs w:val="32"/>
        </w:rPr>
        <w:t>建立以政府投资为引导，以企业投资为主体，社会资金广泛参与的新型智慧城市多元化建设运营模式，积极推进PPP投资建设模式。</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3.加大智慧城市领域企业招商引资力度。</w:t>
      </w:r>
      <w:r>
        <w:rPr>
          <w:rFonts w:ascii="仿宋" w:eastAsia="仿宋" w:hAnsi="仿宋" w:cs="仿宋" w:hint="eastAsia"/>
          <w:sz w:val="32"/>
          <w:szCs w:val="32"/>
        </w:rPr>
        <w:t>出台有针对性、有吸引力的招商引资政策，支持举办智慧城市、大数据、数字经济等领域的论坛、会展、创新竞赛等产业活动，搭建对接供给需求、发现专业人才、展现城市风采的平台。</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（二）加强人才队伍建设</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1.积极引入相关高端人才</w:t>
      </w:r>
      <w:r>
        <w:rPr>
          <w:rFonts w:ascii="仿宋" w:eastAsia="仿宋" w:hAnsi="仿宋" w:cs="仿宋" w:hint="eastAsia"/>
          <w:sz w:val="32"/>
          <w:szCs w:val="32"/>
        </w:rPr>
        <w:t>。将新型智慧城市建设人才引进与培育纳入市人才政策统筹考虑，建立针对新型智慧城市建设人才的引进、培养和流动机制，增强人才的支撑作用。</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2.提高领导干部信息素养。</w:t>
      </w:r>
      <w:r>
        <w:rPr>
          <w:rFonts w:ascii="仿宋" w:eastAsia="仿宋" w:hAnsi="仿宋" w:cs="仿宋" w:hint="eastAsia"/>
          <w:sz w:val="32"/>
          <w:szCs w:val="32"/>
        </w:rPr>
        <w:t>将智慧城市列入党政干部培训的核心内容，统筹安排以智慧城市建设为主要内容的轮训，提高政府部门领导的信息化素养，加快符合智慧城市发展需要的各类实用技术人才培养。</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3.加强智慧城市建设人才培养。</w:t>
      </w:r>
      <w:r>
        <w:rPr>
          <w:rFonts w:ascii="仿宋" w:eastAsia="仿宋" w:hAnsi="仿宋" w:cs="仿宋" w:hint="eastAsia"/>
          <w:sz w:val="32"/>
          <w:szCs w:val="32"/>
        </w:rPr>
        <w:t>。依托高校、科研机构等建立产学研用深度融合的人才培养机制和数字经济人才教育培训基地，加快各类技术人才本地化培养和分级认证，创新人才评价机制，优化人才发展环境。</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（三）加大宣传交流推广</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t>1.加强智慧城市知识传播和建设成果宣传。</w:t>
      </w:r>
      <w:r>
        <w:rPr>
          <w:rFonts w:ascii="仿宋" w:eastAsia="仿宋" w:hAnsi="仿宋" w:cs="仿宋" w:hint="eastAsia"/>
          <w:sz w:val="32"/>
          <w:szCs w:val="32"/>
        </w:rPr>
        <w:t>制定市新型智慧城市建设宣传推广计划，提升公众对智慧城市的认知度和参与度，形成广大人民群众积极参与智慧城市建设的良好氛围。</w:t>
      </w:r>
    </w:p>
    <w:p w:rsidR="00D05712" w:rsidRDefault="00D05712" w:rsidP="00D05712">
      <w:pPr>
        <w:pStyle w:val="a5"/>
        <w:spacing w:beforeAutospacing="0" w:afterAutospacing="0" w:line="500" w:lineRule="exact"/>
        <w:ind w:firstLineChars="200" w:firstLine="643"/>
        <w:rPr>
          <w:rFonts w:ascii="仿宋" w:eastAsia="仿宋" w:hAnsi="仿宋" w:cs="仿宋"/>
          <w:sz w:val="32"/>
          <w:szCs w:val="32"/>
        </w:rPr>
      </w:pPr>
      <w:r>
        <w:rPr>
          <w:rFonts w:ascii="仿宋" w:eastAsia="仿宋" w:hAnsi="仿宋" w:cs="仿宋" w:hint="eastAsia"/>
          <w:b/>
          <w:sz w:val="32"/>
          <w:szCs w:val="32"/>
        </w:rPr>
        <w:lastRenderedPageBreak/>
        <w:t>2.加强和国内外智慧城市经验交流。</w:t>
      </w:r>
      <w:r>
        <w:rPr>
          <w:rFonts w:ascii="仿宋" w:eastAsia="仿宋" w:hAnsi="仿宋" w:cs="仿宋" w:hint="eastAsia"/>
          <w:sz w:val="32"/>
          <w:szCs w:val="32"/>
        </w:rPr>
        <w:t>汇聚权威专家、先进案例，展示全市智慧城市建设成果，增强和国内城市交流互动。结合一带一路等发展战略机遇，增强与国外、沿线相关城市的智慧城市建设交流，增强对周边地区的带动辐射能力。</w:t>
      </w:r>
    </w:p>
    <w:p w:rsidR="00D05712" w:rsidRDefault="00D05712" w:rsidP="00D05712"/>
    <w:p w:rsidR="00D05712" w:rsidRDefault="00D05712" w:rsidP="00D05712"/>
    <w:p w:rsidR="00D05712" w:rsidRDefault="00D05712" w:rsidP="00D05712"/>
    <w:p w:rsidR="00D05712" w:rsidRDefault="00D05712" w:rsidP="00D05712"/>
    <w:p w:rsidR="00D05712" w:rsidRDefault="00D05712" w:rsidP="00D05712"/>
    <w:p w:rsidR="004B5AA7" w:rsidRPr="00D05712" w:rsidRDefault="004B5AA7"/>
    <w:sectPr w:rsidR="004B5AA7" w:rsidRPr="00D05712" w:rsidSect="00F11E6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AA7" w:rsidRDefault="004B5AA7" w:rsidP="00D05712">
      <w:pPr>
        <w:spacing w:line="240" w:lineRule="auto"/>
      </w:pPr>
      <w:r>
        <w:separator/>
      </w:r>
    </w:p>
  </w:endnote>
  <w:endnote w:type="continuationSeparator" w:id="1">
    <w:p w:rsidR="004B5AA7" w:rsidRDefault="004B5AA7" w:rsidP="00D057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69" w:rsidRDefault="004B5AA7">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69" w:rsidRDefault="004B5AA7">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69" w:rsidRDefault="004B5AA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AA7" w:rsidRDefault="004B5AA7" w:rsidP="00D05712">
      <w:pPr>
        <w:spacing w:line="240" w:lineRule="auto"/>
      </w:pPr>
      <w:r>
        <w:separator/>
      </w:r>
    </w:p>
  </w:footnote>
  <w:footnote w:type="continuationSeparator" w:id="1">
    <w:p w:rsidR="004B5AA7" w:rsidRDefault="004B5AA7" w:rsidP="00D0571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69" w:rsidRDefault="004B5AA7">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69" w:rsidRDefault="004B5AA7">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69" w:rsidRDefault="004B5AA7">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CEB4C2"/>
    <w:multiLevelType w:val="singleLevel"/>
    <w:tmpl w:val="EECEB4C2"/>
    <w:lvl w:ilvl="0">
      <w:start w:val="1"/>
      <w:numFmt w:val="chineseCounting"/>
      <w:suff w:val="nothing"/>
      <w:lvlText w:val="（%1）"/>
      <w:lvlJc w:val="left"/>
      <w:rPr>
        <w:rFonts w:hint="eastAsia"/>
      </w:rPr>
    </w:lvl>
  </w:abstractNum>
  <w:abstractNum w:abstractNumId="1">
    <w:nsid w:val="58DD1711"/>
    <w:multiLevelType w:val="singleLevel"/>
    <w:tmpl w:val="58DD1711"/>
    <w:lvl w:ilvl="0">
      <w:start w:val="4"/>
      <w:numFmt w:val="chineseCounting"/>
      <w:suff w:val="nothing"/>
      <w:lvlText w:val="（%1）"/>
      <w:lvlJc w:val="left"/>
      <w:rPr>
        <w:rFonts w:hint="eastAsia"/>
      </w:rPr>
    </w:lvl>
  </w:abstractNum>
  <w:abstractNum w:abstractNumId="2">
    <w:nsid w:val="5BB120EE"/>
    <w:multiLevelType w:val="singleLevel"/>
    <w:tmpl w:val="5BB120EE"/>
    <w:lvl w:ilvl="0">
      <w:start w:val="9"/>
      <w:numFmt w:val="chineseCounting"/>
      <w:suff w:val="nothing"/>
      <w:lvlText w:val="（%1）"/>
      <w:lvlJc w:val="left"/>
      <w:rPr>
        <w:rFonts w:hint="eastAsia"/>
      </w:rPr>
    </w:lvl>
  </w:abstractNum>
  <w:abstractNum w:abstractNumId="3">
    <w:nsid w:val="6997AEB3"/>
    <w:multiLevelType w:val="singleLevel"/>
    <w:tmpl w:val="6997AEB3"/>
    <w:lvl w:ilvl="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5712"/>
    <w:rsid w:val="004B5AA7"/>
    <w:rsid w:val="00D05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712"/>
    <w:pPr>
      <w:widowControl w:val="0"/>
      <w:adjustRightInd w:val="0"/>
      <w:spacing w:line="300" w:lineRule="auto"/>
      <w:ind w:firstLineChars="200" w:firstLine="480"/>
      <w:jc w:val="both"/>
      <w:textAlignment w:val="baseline"/>
    </w:pPr>
    <w:rPr>
      <w:rFonts w:ascii="Times New Roman" w:eastAsia="宋体" w:hAnsi="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D057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D05712"/>
    <w:rPr>
      <w:sz w:val="18"/>
      <w:szCs w:val="18"/>
    </w:rPr>
  </w:style>
  <w:style w:type="paragraph" w:styleId="a4">
    <w:name w:val="footer"/>
    <w:basedOn w:val="a"/>
    <w:link w:val="Char0"/>
    <w:uiPriority w:val="99"/>
    <w:semiHidden/>
    <w:unhideWhenUsed/>
    <w:qFormat/>
    <w:rsid w:val="00D0571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05712"/>
    <w:rPr>
      <w:sz w:val="18"/>
      <w:szCs w:val="18"/>
    </w:rPr>
  </w:style>
  <w:style w:type="paragraph" w:styleId="a5">
    <w:name w:val="Normal (Web)"/>
    <w:basedOn w:val="a"/>
    <w:uiPriority w:val="99"/>
    <w:qFormat/>
    <w:rsid w:val="00D05712"/>
    <w:pPr>
      <w:widowControl/>
      <w:adjustRightInd/>
      <w:spacing w:before="100" w:beforeAutospacing="1" w:after="100" w:afterAutospacing="1" w:line="520" w:lineRule="exact"/>
      <w:ind w:firstLineChars="0" w:firstLine="0"/>
      <w:jc w:val="left"/>
      <w:textAlignment w:val="auto"/>
    </w:pPr>
    <w:rPr>
      <w:rFonts w:ascii="宋体" w:eastAsia="方正书宋简体" w:hAnsi="宋体" w:cs="宋体"/>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1093</Words>
  <Characters>6233</Characters>
  <Application>Microsoft Office Word</Application>
  <DocSecurity>0</DocSecurity>
  <Lines>51</Lines>
  <Paragraphs>14</Paragraphs>
  <ScaleCrop>false</ScaleCrop>
  <Company>Microsoft</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平顶山市政务服务和大数据局管理局</dc:creator>
  <cp:keywords/>
  <dc:description/>
  <cp:lastModifiedBy>平顶山市政务服务和大数据局管理局</cp:lastModifiedBy>
  <cp:revision>2</cp:revision>
  <dcterms:created xsi:type="dcterms:W3CDTF">2021-01-20T08:27:00Z</dcterms:created>
  <dcterms:modified xsi:type="dcterms:W3CDTF">2021-01-20T08:28:00Z</dcterms:modified>
</cp:coreProperties>
</file>