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spacing w:line="360" w:lineRule="auto"/>
        <w:jc w:val="center"/>
        <w:rPr>
          <w:rStyle w:val="13"/>
        </w:rPr>
      </w:pPr>
      <w:r>
        <w:rPr>
          <w:smallCaps/>
          <w:color w:val="C0504D"/>
        </w:rPr>
        <w:pict>
          <v:shape id="_x0000_i1025" o:spt="136" type="#_x0000_t136" style="height:53.25pt;width:441.75pt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平顶山市卫生计生监督局文件" style="font-family:宋体;font-size:36pt;font-weight:bold;v-text-align:center;"/>
            <w10:wrap type="none"/>
            <w10:anchorlock/>
          </v:shape>
        </w:pict>
      </w:r>
    </w:p>
    <w:p>
      <w:pPr>
        <w:spacing w:line="360" w:lineRule="auto"/>
        <w:jc w:val="center"/>
        <w:rPr>
          <w:rFonts w:ascii="仿宋_GB2312" w:eastAsia="仿宋_GB2312"/>
          <w:sz w:val="32"/>
        </w:rPr>
      </w:pPr>
    </w:p>
    <w:p>
      <w:pPr>
        <w:spacing w:line="360" w:lineRule="auto"/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平卫监局〔20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号</w:t>
      </w:r>
    </w:p>
    <w:p>
      <w:pPr>
        <w:jc w:val="right"/>
        <w:rPr>
          <w:rFonts w:hint="eastAsia"/>
          <w:sz w:val="32"/>
          <w:szCs w:val="32"/>
        </w:rPr>
      </w:pPr>
      <w:r>
        <w:rPr>
          <w:rFonts w:ascii="仿宋_GB2312" w:eastAsia="仿宋_GB2312"/>
          <w:sz w:val="32"/>
        </w:rPr>
        <w:pict>
          <v:rect id="_x0000_i1026" o:spt="1" style="height:0.75pt;width:415.3pt;" fillcolor="#FF0000" filled="t" stroked="f" coordsize="21600,21600" o:hr="t" o:hrstd="t" o:hrnoshade="t" o:hralign="right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 w:cs="黑体"/>
          <w:color w:val="28282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 w:cs="黑体"/>
          <w:color w:val="282828"/>
          <w:sz w:val="32"/>
          <w:szCs w:val="32"/>
        </w:rPr>
      </w:pPr>
    </w:p>
    <w:p>
      <w:pPr>
        <w:adjustRightInd/>
        <w:snapToGrid/>
        <w:spacing w:after="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年平顶山市卫生健康系统“双随机一公开”抽查工作实施方案</w:t>
      </w:r>
    </w:p>
    <w:p>
      <w:pPr>
        <w:pStyle w:val="5"/>
        <w:spacing w:before="0" w:beforeAutospacing="0" w:after="0" w:afterAutospacing="0" w:line="30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各县（市）区卫生计生监督所</w:t>
      </w:r>
      <w:r>
        <w:rPr>
          <w:rFonts w:hint="eastAsia" w:ascii="仿宋_GB2312" w:eastAsia="仿宋_GB2312"/>
          <w:sz w:val="32"/>
          <w:szCs w:val="32"/>
          <w:lang w:eastAsia="zh-CN"/>
        </w:rPr>
        <w:t>，局属各科室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/>
        <w:snapToGrid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贯彻落实党的十九大精神，围绕简政放权、放管结合、优化服务改革要求，全面推行“双随机一公开”监管。通过新型的监管方式规范监管行为，进一步提升监管的公平性、规范性和有效性，不断降低制度性交易成本，减轻企业负担，减少权力寻租着力营造公平竞争的市场环境和法治化、便利化的营商环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健康委办公厅关于印发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国家随机监督抽查计划的通知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》（国卫办监督涵【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国抽任务清单已于4月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上旬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下达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，省抽任务清单预计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5月下达，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根据国家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、省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卫生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健康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委下达的双随机抽查任务清单，结合我市实际工作情况，现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制定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我市今年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国抽、省抽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双随机工作实施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方案。</w:t>
      </w:r>
    </w:p>
    <w:p>
      <w:pPr>
        <w:numPr>
          <w:ilvl w:val="0"/>
          <w:numId w:val="1"/>
        </w:numPr>
        <w:adjustRightInd/>
        <w:snapToGrid/>
        <w:spacing w:after="0" w:line="360" w:lineRule="auto"/>
        <w:ind w:firstLine="640" w:firstLineChars="200"/>
        <w:rPr>
          <w:rFonts w:ascii="黑体" w:hAnsi="黑体" w:eastAsia="黑体" w:cs="黑体"/>
          <w:kern w:val="2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bidi="ar"/>
        </w:rPr>
        <w:t>明确上级要求</w:t>
      </w:r>
    </w:p>
    <w:p>
      <w:pPr>
        <w:adjustRightInd/>
        <w:snapToGrid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年“双随机一公开”工作时间紧，任务重，工作量大，各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要根据实施方案要求，加强领导，统筹安排，精心组织实施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，按照双随机工作任务清单，做到责任落实到科室，落实到每个监督员，严格按照专业要求开展监督工作，做到任务到人，责任到人，一级抓一级，层层抓落实抽查任务中涉及到的检测任务，原则上由当地疾控机构承担，不具备相应检测能力的，可由第三方检测机构承担。</w:t>
      </w:r>
    </w:p>
    <w:p>
      <w:pPr>
        <w:adjustRightInd/>
        <w:snapToGrid/>
        <w:spacing w:after="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bidi="ar"/>
        </w:rPr>
        <w:t>二、明确</w:t>
      </w:r>
      <w:r>
        <w:rPr>
          <w:rFonts w:hint="eastAsia" w:ascii="黑体" w:hAnsi="黑体" w:eastAsia="黑体" w:cs="黑体"/>
          <w:sz w:val="32"/>
          <w:szCs w:val="32"/>
        </w:rPr>
        <w:t>抽查事项</w:t>
      </w:r>
    </w:p>
    <w:p>
      <w:pPr>
        <w:adjustRightInd/>
        <w:snapToGrid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（一）抽查范围。202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年我市卫生健康监督系统“双随机一公开”抽查工作按照国家、省卫生健康委的统一要求开展，涵盖公共场所、传染病防治、医疗卫生、学校卫生、放射卫生、生活饮用水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、妇幼健康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等监督专业，抽查事项实现全覆盖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抽查比例为9.58%，省级抽查比例为3%。</w:t>
      </w:r>
    </w:p>
    <w:p>
      <w:pPr>
        <w:adjustRightInd/>
        <w:snapToGrid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（二）抽查对象为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相对人。</w:t>
      </w:r>
    </w:p>
    <w:p>
      <w:pPr>
        <w:pStyle w:val="14"/>
        <w:adjustRightInd/>
        <w:snapToGrid/>
        <w:spacing w:after="0"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三、具体工作安排</w:t>
      </w:r>
    </w:p>
    <w:p>
      <w:pPr>
        <w:pStyle w:val="14"/>
        <w:adjustRightInd/>
        <w:snapToGrid/>
        <w:spacing w:after="0" w:line="360" w:lineRule="auto"/>
        <w:ind w:left="9" w:firstLine="697" w:firstLineChars="21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月，市卫生</w:t>
      </w:r>
      <w:r>
        <w:rPr>
          <w:rFonts w:hint="eastAsia" w:ascii="Calibri" w:hAnsi="Calibri" w:eastAsia="仿宋_GB2312" w:cs="仿宋_GB2312"/>
          <w:sz w:val="32"/>
          <w:szCs w:val="32"/>
        </w:rPr>
        <w:t>计生监督局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成立“双随机一公开”抽查领导小组，出台实施方案，建立台账，分解责任，明确时间节点，推进任务落实。</w:t>
      </w:r>
    </w:p>
    <w:p>
      <w:pPr>
        <w:pStyle w:val="14"/>
        <w:adjustRightInd/>
        <w:snapToGrid/>
        <w:spacing w:after="0" w:line="360" w:lineRule="auto"/>
        <w:ind w:left="9" w:firstLine="697" w:firstLineChars="21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月，市卫生</w:t>
      </w:r>
      <w:r>
        <w:rPr>
          <w:rFonts w:hint="eastAsia" w:ascii="Calibri" w:hAnsi="Calibri" w:eastAsia="仿宋_GB2312" w:cs="仿宋_GB2312"/>
          <w:sz w:val="32"/>
          <w:szCs w:val="32"/>
        </w:rPr>
        <w:t>计生监督局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负责召开“双随机一公开”抽查工作培训会，对随机抽查工作进行安排部署。</w:t>
      </w:r>
    </w:p>
    <w:p>
      <w:pPr>
        <w:pStyle w:val="14"/>
        <w:adjustRightInd/>
        <w:snapToGrid/>
        <w:spacing w:after="0" w:line="360" w:lineRule="auto"/>
        <w:ind w:left="9" w:firstLine="697" w:firstLineChars="21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月-10月，分别做好随机抽查相关信息的录入、汇总及总结报送工作。</w:t>
      </w:r>
    </w:p>
    <w:p>
      <w:pPr>
        <w:pStyle w:val="14"/>
        <w:numPr>
          <w:ilvl w:val="0"/>
          <w:numId w:val="2"/>
        </w:numPr>
        <w:adjustRightInd/>
        <w:snapToGrid/>
        <w:spacing w:after="0" w:line="360" w:lineRule="auto"/>
        <w:ind w:left="9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计生监督局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对“双随机一公开”抽查工作实行通报制度，将工作完成情况进行通报，对重视不够、推进不力、进展缓慢的单位主要负责人进行警示约谈。</w:t>
      </w:r>
    </w:p>
    <w:p>
      <w:pPr>
        <w:pStyle w:val="14"/>
        <w:numPr>
          <w:ilvl w:val="0"/>
          <w:numId w:val="2"/>
        </w:numPr>
        <w:adjustRightInd/>
        <w:snapToGrid/>
        <w:spacing w:after="0" w:line="360" w:lineRule="auto"/>
        <w:ind w:left="9" w:firstLine="697" w:firstLineChars="21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11月20日前，完成全年抽查任务和监测及数据上报，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"mailto:fzk5966043@163.com）。市卫生计生监督局负责汇总全市数据、材料后将工作总结报送省卫生计生监督局各对口业务科室。"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市卫生计生监督局各专业科室负责审核汇总全市本专业数据、并将汇总数据及总结按要求报送市卫生健康委。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numPr>
          <w:ilvl w:val="0"/>
          <w:numId w:val="3"/>
        </w:numPr>
        <w:adjustRightInd/>
        <w:snapToGrid/>
        <w:spacing w:after="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组织保障措施</w:t>
      </w:r>
    </w:p>
    <w:p>
      <w:pPr>
        <w:adjustRightInd/>
        <w:snapToGrid/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组织领导。市卫生健康委和监督机构要成立“双随机一公开”抽查工作领导小组，制定具体实施方案，建立工作台账，明确责任分工，指定专人负责，统筹安排，精心组织，确保随机抽查任务高质量完成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（二）加强结果运用。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对同一检查对象，要在兼顾各专业需求的基础上争取一次性完成抽查任务，避免对检查单位造成不必要的干扰。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对抽查发现的违法违规行为，要加大惩处力度，依法依规严肃处理，对随机抽查中发现的相关问题、线索要及时通报、协查。</w:t>
      </w:r>
    </w:p>
    <w:p>
      <w:pPr>
        <w:shd w:val="clear" w:color="auto" w:fill="FFFFFF"/>
        <w:adjustRightInd/>
        <w:snapToGrid/>
        <w:spacing w:after="0" w:line="360" w:lineRule="auto"/>
        <w:ind w:firstLine="645"/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（三）加强信息公开。要在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抽查任务完成后按照“谁检查、谁录入、谁公开”的原则，将抽查结果信息通过市卫生健康委员会网站或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市卫生计生监督局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网站依法向社会公开。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adjustRightInd/>
        <w:snapToGrid/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pacing w:val="-20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附件1：平顶山市</w:t>
      </w:r>
      <w:r>
        <w:rPr>
          <w:rFonts w:hint="eastAsia" w:ascii="仿宋_GB2312" w:hAnsi="仿宋_GB2312" w:eastAsia="仿宋_GB2312" w:cs="仿宋_GB2312"/>
          <w:spacing w:val="-20"/>
          <w:kern w:val="2"/>
          <w:sz w:val="32"/>
          <w:szCs w:val="32"/>
          <w:lang w:bidi="ar"/>
        </w:rPr>
        <w:t>卫生计生监督局“双随机一公开”抽查工作领导小组名单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附件2：202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年“双随机、一公开”数据汇总工作分工及业务指导专家</w:t>
      </w: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2021年4月9日</w:t>
      </w: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平顶山市卫生计生监督局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“双随机一公开”抽查工作领导小组名单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adjustRightInd/>
        <w:snapToGrid/>
        <w:spacing w:after="0" w:line="360" w:lineRule="auto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为加强对“双随机一公开”抽查工作的组织领导，市卫生卫计生监督局成立“双随机一公开”抽查工作领导小组，领导小组人员名单如下：</w:t>
      </w:r>
    </w:p>
    <w:p>
      <w:pPr>
        <w:widowControl w:val="0"/>
        <w:adjustRightInd/>
        <w:snapToGrid/>
        <w:spacing w:after="0"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长：刘凌云  市卫生计生监督局局长</w:t>
      </w:r>
    </w:p>
    <w:p>
      <w:pPr>
        <w:widowControl w:val="0"/>
        <w:adjustRightInd/>
        <w:snapToGrid/>
        <w:spacing w:after="0"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副组长：柴英豪  市卫生计生监督局书记</w:t>
      </w:r>
    </w:p>
    <w:p>
      <w:pPr>
        <w:widowControl w:val="0"/>
        <w:adjustRightInd/>
        <w:snapToGrid/>
        <w:spacing w:after="0" w:line="360" w:lineRule="auto"/>
        <w:ind w:firstLine="1888" w:firstLineChars="5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郭银玲  市卫生计生监督局副局长</w:t>
      </w:r>
    </w:p>
    <w:p>
      <w:pPr>
        <w:widowControl w:val="0"/>
        <w:adjustRightInd/>
        <w:snapToGrid/>
        <w:spacing w:after="0" w:line="360" w:lineRule="auto"/>
        <w:ind w:firstLine="1888" w:firstLineChars="5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阮宏立  市卫生计生监督局副局长</w:t>
      </w:r>
    </w:p>
    <w:p>
      <w:pPr>
        <w:widowControl w:val="0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成  员：市卫生计生监督局各业务科室负责人。</w:t>
      </w:r>
    </w:p>
    <w:p>
      <w:pPr>
        <w:spacing w:after="0"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领导小组下设办公室，办公室设在市卫生计生监督局信息科，赵静同志兼任办公室主任。</w:t>
      </w:r>
    </w:p>
    <w:p>
      <w:pPr>
        <w:spacing w:after="0"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附件2：</w:t>
      </w:r>
    </w:p>
    <w:p>
      <w:pPr>
        <w:spacing w:line="560" w:lineRule="exact"/>
        <w:ind w:firstLine="1200" w:firstLineChars="4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年“双随机、一公开”数据汇总工作分工及业务指导专家</w:t>
      </w:r>
    </w:p>
    <w:p>
      <w:pPr>
        <w:numPr>
          <w:ilvl w:val="0"/>
          <w:numId w:val="4"/>
        </w:numPr>
        <w:shd w:val="clear" w:color="auto" w:fill="FFFFFF"/>
        <w:adjustRightInd/>
        <w:snapToGrid/>
        <w:spacing w:after="0"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公共场所监督专业负责人：  </w:t>
      </w:r>
    </w:p>
    <w:p>
      <w:pPr>
        <w:shd w:val="clear" w:color="auto" w:fill="FFFFFF"/>
        <w:adjustRightInd/>
        <w:snapToGrid/>
        <w:spacing w:after="0" w:line="360" w:lineRule="auto"/>
        <w:ind w:firstLine="960" w:firstLineChars="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刘亚军    0375-8970399</w:t>
      </w:r>
    </w:p>
    <w:p>
      <w:pPr>
        <w:shd w:val="clear" w:color="auto" w:fill="FFFFFF"/>
        <w:adjustRightInd/>
        <w:snapToGrid/>
        <w:spacing w:after="0" w:line="36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报送邮箱：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pdsswsjds@126.com</w:t>
      </w:r>
    </w:p>
    <w:p>
      <w:pPr>
        <w:shd w:val="clear" w:color="auto" w:fill="FFFFFF"/>
        <w:adjustRightInd/>
        <w:snapToGrid/>
        <w:spacing w:after="0" w:line="36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2.生活饮用水卫生监督专业负责人：</w:t>
      </w:r>
    </w:p>
    <w:p>
      <w:pPr>
        <w:shd w:val="clear" w:color="auto" w:fill="FFFFFF"/>
        <w:adjustRightInd/>
        <w:snapToGrid/>
        <w:spacing w:after="0" w:line="360" w:lineRule="auto"/>
        <w:ind w:left="613" w:leftChars="29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0375-8970766</w:t>
      </w:r>
    </w:p>
    <w:p>
      <w:pPr>
        <w:shd w:val="clear" w:color="auto" w:fill="FFFFFF"/>
        <w:adjustRightInd/>
        <w:snapToGrid/>
        <w:spacing w:after="0" w:line="36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报送邮箱：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lzfgb2000@sina.com</w:t>
      </w:r>
    </w:p>
    <w:p>
      <w:pPr>
        <w:shd w:val="clear" w:color="auto" w:fill="FFFFFF"/>
        <w:adjustRightInd/>
        <w:snapToGrid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3.医疗机构监督专业负责人：  </w:t>
      </w:r>
    </w:p>
    <w:p>
      <w:pPr>
        <w:shd w:val="clear" w:color="auto" w:fill="FFFFFF"/>
        <w:adjustRightInd/>
        <w:snapToGrid/>
        <w:spacing w:after="0" w:line="360" w:lineRule="auto"/>
        <w:ind w:left="10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郭新华  0375-8971799 </w:t>
      </w:r>
    </w:p>
    <w:p>
      <w:pPr>
        <w:shd w:val="clear" w:color="auto" w:fill="FFFFFF"/>
        <w:adjustRightInd/>
        <w:snapToGrid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报送邮箱：13937522184@163.com</w:t>
      </w:r>
    </w:p>
    <w:p>
      <w:pPr>
        <w:adjustRightInd/>
        <w:snapToGrid/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4.传染病监督专业负责人：</w:t>
      </w:r>
    </w:p>
    <w:p>
      <w:pPr>
        <w:adjustRightInd/>
        <w:snapToGrid/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余 平   0375-8901208</w:t>
      </w:r>
    </w:p>
    <w:p>
      <w:pPr>
        <w:shd w:val="clear" w:color="auto" w:fill="FFFFFF"/>
        <w:adjustRightInd/>
        <w:snapToGrid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报送邮箱：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pingdsyuping@126.com</w:t>
      </w:r>
    </w:p>
    <w:p>
      <w:pPr>
        <w:adjustRightInd/>
        <w:snapToGrid/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5.学校卫生监督专业负责人：</w:t>
      </w:r>
    </w:p>
    <w:p>
      <w:pPr>
        <w:shd w:val="clear" w:color="auto" w:fill="FFFFFF"/>
        <w:adjustRightInd/>
        <w:snapToGrid/>
        <w:spacing w:after="0" w:line="36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0375- 8970799</w:t>
      </w:r>
    </w:p>
    <w:p>
      <w:pPr>
        <w:shd w:val="clear" w:color="auto" w:fill="FFFFFF"/>
        <w:adjustRightInd/>
        <w:snapToGrid/>
        <w:spacing w:after="0" w:line="36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报送邮箱：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hnphy@126.com</w:t>
      </w:r>
    </w:p>
    <w:p>
      <w:pPr>
        <w:shd w:val="clear" w:color="auto" w:fill="FFFFFF"/>
        <w:adjustRightInd/>
        <w:snapToGrid/>
        <w:spacing w:after="0" w:line="36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6.放射卫生监督专业负责人：</w:t>
      </w:r>
    </w:p>
    <w:p>
      <w:pPr>
        <w:shd w:val="clear" w:color="auto" w:fill="FFFFFF"/>
        <w:adjustRightInd/>
        <w:snapToGrid/>
        <w:spacing w:after="0" w:line="360" w:lineRule="auto"/>
        <w:ind w:left="609" w:leftChars="29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张强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0375-8970089</w:t>
      </w:r>
    </w:p>
    <w:p>
      <w:pPr>
        <w:pStyle w:val="15"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报送邮箱：</w:t>
      </w:r>
      <w:r>
        <w:rPr>
          <w:rStyle w:val="16"/>
          <w:rFonts w:hint="eastAsia" w:ascii="仿宋_GB2312" w:hAnsi="仿宋_GB2312" w:eastAsia="仿宋_GB2312" w:cs="仿宋_GB2312"/>
          <w:color w:val="555555"/>
          <w:sz w:val="32"/>
          <w:szCs w:val="32"/>
        </w:rPr>
        <w:t xml:space="preserve">zq8970366@126.com </w:t>
      </w:r>
    </w:p>
    <w:p>
      <w:pPr>
        <w:shd w:val="clear" w:color="auto" w:fill="FFFFFF"/>
        <w:adjustRightInd/>
        <w:snapToGrid/>
        <w:spacing w:after="0" w:line="360" w:lineRule="auto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7.信息填报专业负责人：</w:t>
      </w:r>
    </w:p>
    <w:p>
      <w:pPr>
        <w:shd w:val="clear" w:color="auto" w:fill="FFFFFF"/>
        <w:adjustRightInd/>
        <w:snapToGrid/>
        <w:spacing w:after="0" w:line="360" w:lineRule="auto"/>
        <w:ind w:firstLine="960" w:firstLineChars="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赵静    0375-8970299</w:t>
      </w:r>
    </w:p>
    <w:p>
      <w:pPr>
        <w:adjustRightInd/>
        <w:snapToGrid/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报送邮箱：pdszj2299@163.com</w:t>
      </w:r>
    </w:p>
    <w:p>
      <w:pPr>
        <w:adjustRightInd/>
        <w:snapToGrid/>
        <w:spacing w:after="0" w:line="360" w:lineRule="auto"/>
        <w:ind w:firstLine="1600" w:firstLineChars="5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</w:pPr>
    </w:p>
    <w:p>
      <w:pPr>
        <w:spacing w:after="0" w:line="360" w:lineRule="auto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8" w:right="1701" w:bottom="1418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</w:p>
    <w:p/>
    <w:tbl>
      <w:tblPr>
        <w:tblStyle w:val="6"/>
        <w:tblW w:w="156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81"/>
        <w:gridCol w:w="986"/>
        <w:gridCol w:w="47"/>
        <w:gridCol w:w="1020"/>
        <w:gridCol w:w="4"/>
        <w:gridCol w:w="1014"/>
        <w:gridCol w:w="49"/>
        <w:gridCol w:w="975"/>
        <w:gridCol w:w="92"/>
        <w:gridCol w:w="932"/>
        <w:gridCol w:w="135"/>
        <w:gridCol w:w="879"/>
        <w:gridCol w:w="188"/>
        <w:gridCol w:w="826"/>
        <w:gridCol w:w="241"/>
        <w:gridCol w:w="773"/>
        <w:gridCol w:w="294"/>
        <w:gridCol w:w="720"/>
        <w:gridCol w:w="347"/>
        <w:gridCol w:w="667"/>
        <w:gridCol w:w="400"/>
        <w:gridCol w:w="614"/>
        <w:gridCol w:w="453"/>
        <w:gridCol w:w="561"/>
        <w:gridCol w:w="506"/>
        <w:gridCol w:w="963"/>
        <w:gridCol w:w="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2" w:type="dxa"/>
          <w:trHeight w:val="527" w:hRule="atLeast"/>
          <w:jc w:val="center"/>
        </w:trPr>
        <w:tc>
          <w:tcPr>
            <w:tcW w:w="147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2021年平顶山市“双随机一公开”国抽任务清单分解台账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县（市区）</w:t>
            </w:r>
          </w:p>
        </w:tc>
        <w:tc>
          <w:tcPr>
            <w:tcW w:w="1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任务总数</w:t>
            </w:r>
          </w:p>
        </w:tc>
        <w:tc>
          <w:tcPr>
            <w:tcW w:w="1118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各监督专业任务数</w:t>
            </w:r>
          </w:p>
        </w:tc>
        <w:tc>
          <w:tcPr>
            <w:tcW w:w="24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消毒产品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餐饮具集中消毒单位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血液安全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1）在2021年7月10日前和8月10日前，分别完成50%以上和80%以上游泳场所抽查任务的结果报送；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2）在2021年6月1日前完成30%以上学校、50%以上餐具饮具集中消毒服务单位抽查任务的结果报送；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3）在2021年11月30日前完成全部公共卫生抽查任务的结果报送。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4）在2021年8月31日前，各地全面完成体育场馆等实行非卫生许可管理公共场所、农村设计日供水100吨及以上集中式供水、二次供水的建档立卡工作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于2021年11月30日前完成全部抽查任务和数据填报工作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石龙区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1002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569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2020年平顶山市“双随机一公开”省抽任务清单分解台账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县（市区）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任务总数</w:t>
            </w:r>
          </w:p>
        </w:tc>
        <w:tc>
          <w:tcPr>
            <w:tcW w:w="1173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各监督专业任务数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消毒产品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餐饮具集中消毒单位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血液安全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1）在2021年7月10日前和8月10日前，分别完成50%以上和80%以上游泳场所抽查任务的结果报送；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2）在2021年6月1日前完成30%以上学校、50%以上餐具饮具集中消毒服务单位抽查任务的结果报送；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3）在2021年11月30日前完成全部公共卫生抽查任务的结果报送。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4）在2021年8月31日前，各地全面完成体育场馆等实行非卫生许可管理公共场所、农村设计日供水100吨及以上集中式供水、二次供水的建档立卡工作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于2021年11月30日前完成全部抽查任务和数据填报工作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石龙区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353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  <w:sectPr>
          <w:pgSz w:w="16838" w:h="11906" w:orient="landscape"/>
          <w:pgMar w:top="266" w:right="380" w:bottom="380" w:left="266" w:header="851" w:footer="992" w:gutter="0"/>
          <w:cols w:space="0" w:num="1"/>
          <w:rtlGutter w:val="0"/>
          <w:docGrid w:type="lines" w:linePitch="312" w:charSpace="0"/>
        </w:sect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p>
      <w:pPr>
        <w:spacing w:after="0"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</w:p>
    <w:p>
      <w:pPr>
        <w:spacing w:after="0"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="0"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="0"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="0"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="0"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="0"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254000</wp:posOffset>
                </wp:positionV>
                <wp:extent cx="58445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4pt;margin-top:20pt;height:0pt;width:460.2pt;z-index:251659264;mso-width-relative:page;mso-height-relative:page;" filled="f" stroked="t" coordsize="21600,21600" o:gfxdata="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Dg5Y1wAAAAkB&#10;AAAPAAAAAAAAAAEAIAAAACIAAABkcnMvZG93bnJldi54bWxQSwECFAAUAAAACACHTuJAvvafNu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18" w:right="1701" w:bottom="1418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323215</wp:posOffset>
                </wp:positionV>
                <wp:extent cx="5869940" cy="11430"/>
                <wp:effectExtent l="0" t="4445" r="16510" b="127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15pt;margin-top:25.45pt;height:0.9pt;width:462.2pt;z-index:251660288;mso-width-relative:page;mso-height-relative:page;" filled="f" stroked="t" coordsize="21600,21600" o:gfxdata="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G59M9gAAAAJAQAADwAAAAAAAAABACAAAAAiAAAAZHJzL2Rvd25yZXYueG1sUEsBAhQAFAAA&#10;AAgAh07iQHJ5Ah/vAQAAvAMAAA4AAAAAAAAAAQAgAAAAJ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平顶山</w:t>
      </w:r>
      <w:r>
        <w:rPr>
          <w:rFonts w:hint="eastAsia" w:ascii="仿宋_GB2312" w:hAnsi="仿宋_GB2312" w:eastAsia="仿宋_GB2312" w:cs="仿宋_GB2312"/>
          <w:sz w:val="28"/>
          <w:szCs w:val="28"/>
        </w:rPr>
        <w:t>市卫</w:t>
      </w:r>
      <w:r>
        <w:rPr>
          <w:rFonts w:hint="eastAsia" w:ascii="仿宋_GB2312" w:eastAsia="仿宋_GB2312"/>
          <w:sz w:val="28"/>
          <w:szCs w:val="28"/>
        </w:rPr>
        <w:t xml:space="preserve">生计生监督局办公室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2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1"/>
          <w:szCs w:val="21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f1ZAN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up&#10;kjy9hxqzHjzmxeGjG3Bp5nvAy8R6kMGkL/IhGEdxTxdxxRAJT49W1WpVYohjbHYQv3h+7gPET8IZ&#10;koyGBpxeFpUdv0AcU+eUVM26W6V1nqC2pG/o9VV1lR9cIgiubcoVeRcmmERpbD1ZcdgNE8+da09I&#10;s8d9aKjF9adEf7Yod1qd2QizsZuNgw9q32HHy1wd/IdDxN5yy6nCCItUk4ODzKSnpUub8refs55/&#10;tM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X9WQD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C5UTbT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Xxrah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E09B"/>
    <w:multiLevelType w:val="singleLevel"/>
    <w:tmpl w:val="5AC2E09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C2F045"/>
    <w:multiLevelType w:val="singleLevel"/>
    <w:tmpl w:val="5AC2F045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AC32BF3"/>
    <w:multiLevelType w:val="singleLevel"/>
    <w:tmpl w:val="5AC32BF3"/>
    <w:lvl w:ilvl="0" w:tentative="0">
      <w:start w:val="4"/>
      <w:numFmt w:val="chineseCounting"/>
      <w:suff w:val="nothing"/>
      <w:lvlText w:val="（%1）"/>
      <w:lvlJc w:val="left"/>
    </w:lvl>
  </w:abstractNum>
  <w:abstractNum w:abstractNumId="3">
    <w:nsid w:val="7B0E24C2"/>
    <w:multiLevelType w:val="multilevel"/>
    <w:tmpl w:val="7B0E24C2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E9"/>
    <w:rsid w:val="0000096C"/>
    <w:rsid w:val="00004F18"/>
    <w:rsid w:val="00026C53"/>
    <w:rsid w:val="000D169D"/>
    <w:rsid w:val="000E5B7A"/>
    <w:rsid w:val="00151E07"/>
    <w:rsid w:val="00154B41"/>
    <w:rsid w:val="0015748A"/>
    <w:rsid w:val="00165B43"/>
    <w:rsid w:val="001E4B3A"/>
    <w:rsid w:val="001E5BD2"/>
    <w:rsid w:val="00245A7D"/>
    <w:rsid w:val="002E470A"/>
    <w:rsid w:val="003D766C"/>
    <w:rsid w:val="00430486"/>
    <w:rsid w:val="00462441"/>
    <w:rsid w:val="00476EB9"/>
    <w:rsid w:val="004B259B"/>
    <w:rsid w:val="005F4F25"/>
    <w:rsid w:val="006513BE"/>
    <w:rsid w:val="00653EDE"/>
    <w:rsid w:val="00656289"/>
    <w:rsid w:val="006A0C9F"/>
    <w:rsid w:val="006B18B6"/>
    <w:rsid w:val="006F7014"/>
    <w:rsid w:val="007057CD"/>
    <w:rsid w:val="008453B5"/>
    <w:rsid w:val="00913D86"/>
    <w:rsid w:val="0092505D"/>
    <w:rsid w:val="009A14D1"/>
    <w:rsid w:val="009A3728"/>
    <w:rsid w:val="009F37A9"/>
    <w:rsid w:val="00A63E09"/>
    <w:rsid w:val="00A8421A"/>
    <w:rsid w:val="00AD3EF9"/>
    <w:rsid w:val="00AE463E"/>
    <w:rsid w:val="00AF572F"/>
    <w:rsid w:val="00B30322"/>
    <w:rsid w:val="00B52182"/>
    <w:rsid w:val="00B824AF"/>
    <w:rsid w:val="00CB0D55"/>
    <w:rsid w:val="00CE711B"/>
    <w:rsid w:val="00D60869"/>
    <w:rsid w:val="00DB2D4F"/>
    <w:rsid w:val="00DC324F"/>
    <w:rsid w:val="00DF2DBC"/>
    <w:rsid w:val="00E0297A"/>
    <w:rsid w:val="00ED6EE9"/>
    <w:rsid w:val="00F028C8"/>
    <w:rsid w:val="00FD10D8"/>
    <w:rsid w:val="03B11D81"/>
    <w:rsid w:val="046D6388"/>
    <w:rsid w:val="05F93190"/>
    <w:rsid w:val="06BD7CD3"/>
    <w:rsid w:val="07910E1B"/>
    <w:rsid w:val="089A14D9"/>
    <w:rsid w:val="0B35518D"/>
    <w:rsid w:val="0FDE48F5"/>
    <w:rsid w:val="107E45B4"/>
    <w:rsid w:val="109F522E"/>
    <w:rsid w:val="12941D63"/>
    <w:rsid w:val="12E20C53"/>
    <w:rsid w:val="1412210C"/>
    <w:rsid w:val="14BE33BE"/>
    <w:rsid w:val="15C5389E"/>
    <w:rsid w:val="15D41A38"/>
    <w:rsid w:val="18D20E34"/>
    <w:rsid w:val="1A8B6998"/>
    <w:rsid w:val="1DAF0F7F"/>
    <w:rsid w:val="244F6F1C"/>
    <w:rsid w:val="27260CB8"/>
    <w:rsid w:val="2931519C"/>
    <w:rsid w:val="2AA44FAF"/>
    <w:rsid w:val="2C1670AA"/>
    <w:rsid w:val="2EDD1E0C"/>
    <w:rsid w:val="35295085"/>
    <w:rsid w:val="355910DE"/>
    <w:rsid w:val="35787552"/>
    <w:rsid w:val="3A6B398F"/>
    <w:rsid w:val="3B657186"/>
    <w:rsid w:val="3C107CFF"/>
    <w:rsid w:val="4385532D"/>
    <w:rsid w:val="4725457D"/>
    <w:rsid w:val="4D171EBA"/>
    <w:rsid w:val="4E9D5DB9"/>
    <w:rsid w:val="518720A6"/>
    <w:rsid w:val="52CA4D2A"/>
    <w:rsid w:val="54CB76DE"/>
    <w:rsid w:val="58BA1D07"/>
    <w:rsid w:val="5BF110BE"/>
    <w:rsid w:val="64766559"/>
    <w:rsid w:val="679F0C2F"/>
    <w:rsid w:val="69817C61"/>
    <w:rsid w:val="6BF543C2"/>
    <w:rsid w:val="6C3B0882"/>
    <w:rsid w:val="6C6347F1"/>
    <w:rsid w:val="765D1DB4"/>
    <w:rsid w:val="77CA1D27"/>
    <w:rsid w:val="7C132ED6"/>
    <w:rsid w:val="7E1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484848"/>
      <w:u w:val="non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_Style 2"/>
    <w:qFormat/>
    <w:uiPriority w:val="31"/>
    <w:rPr>
      <w:smallCaps/>
      <w:color w:val="C0504D"/>
      <w:u w:val="single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paragraph" w:customStyle="1" w:styleId="15">
    <w:name w:val="is016"/>
    <w:basedOn w:val="1"/>
    <w:qFormat/>
    <w:uiPriority w:val="0"/>
    <w:rPr>
      <w:rFonts w:cs="Times New Roman"/>
    </w:rPr>
  </w:style>
  <w:style w:type="character" w:customStyle="1" w:styleId="16">
    <w:name w:val="is01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355</Words>
  <Characters>2025</Characters>
  <Lines>16</Lines>
  <Paragraphs>4</Paragraphs>
  <TotalTime>6</TotalTime>
  <ScaleCrop>false</ScaleCrop>
  <LinksUpToDate>false</LinksUpToDate>
  <CharactersWithSpaces>2376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2018-11-16T01:57:00Z</dcterms:created>
  <dc:creator>user</dc:creator>
  <cp:lastModifiedBy>Tiramisu</cp:lastModifiedBy>
  <cp:lastPrinted>2020-07-31T08:36:00Z</cp:lastPrinted>
  <dcterms:modified xsi:type="dcterms:W3CDTF">2021-08-13T01:24:43Z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EDBA98FA817C40288D9C6A9BA3F3F2AE</vt:lpwstr>
  </property>
</Properties>
</file>