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spacing w:line="360" w:lineRule="auto"/>
        <w:jc w:val="center"/>
        <w:rPr>
          <w:rStyle w:val="13"/>
        </w:rPr>
      </w:pPr>
      <w:r>
        <w:rPr>
          <w:smallCaps/>
          <w:color w:val="C0504D"/>
        </w:rPr>
        <w:pict>
          <v:shape id="_x0000_i1025" o:spt="136" type="#_x0000_t136" style="height:53.25pt;width:441.75pt;" fillcolor="#FF0000" fill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平顶山市卫生计生监督局文件" style="font-family:宋体;font-size:36pt;font-weight:bold;v-text-align:center;"/>
            <w10:wrap type="none"/>
            <w10:anchorlock/>
          </v:shape>
        </w:pict>
      </w:r>
    </w:p>
    <w:p>
      <w:pPr>
        <w:spacing w:line="360" w:lineRule="auto"/>
        <w:jc w:val="center"/>
        <w:rPr>
          <w:rFonts w:ascii="仿宋_GB2312" w:eastAsia="仿宋_GB2312"/>
          <w:sz w:val="32"/>
        </w:rPr>
      </w:pPr>
    </w:p>
    <w:p>
      <w:pPr>
        <w:spacing w:line="360" w:lineRule="auto"/>
        <w:jc w:val="center"/>
        <w:rPr>
          <w:rFonts w:ascii="仿宋_GB2312" w:eastAsia="仿宋_GB2312"/>
          <w:sz w:val="32"/>
        </w:rPr>
      </w:pPr>
    </w:p>
    <w:p>
      <w:pPr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平卫监局〔20</w:t>
      </w:r>
      <w:r>
        <w:rPr>
          <w:rFonts w:hint="eastAsia" w:ascii="仿宋_GB2312" w:eastAsia="仿宋_GB2312"/>
          <w:sz w:val="32"/>
          <w:lang w:val="en-US" w:eastAsia="zh-CN"/>
        </w:rPr>
        <w:t>21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21</w:t>
      </w:r>
      <w:r>
        <w:rPr>
          <w:rFonts w:hint="eastAsia" w:ascii="仿宋_GB2312" w:eastAsia="仿宋_GB2312"/>
          <w:sz w:val="32"/>
        </w:rPr>
        <w:t>号</w:t>
      </w:r>
    </w:p>
    <w:p>
      <w:pPr>
        <w:jc w:val="right"/>
        <w:rPr>
          <w:rFonts w:hint="eastAsia"/>
          <w:sz w:val="32"/>
          <w:szCs w:val="32"/>
        </w:rPr>
      </w:pPr>
      <w:r>
        <w:rPr>
          <w:rFonts w:ascii="仿宋_GB2312" w:eastAsia="仿宋_GB2312"/>
          <w:sz w:val="32"/>
        </w:rPr>
        <w:pict>
          <v:rect id="_x0000_i1026" o:spt="1" style="height:0.75pt;width:415.3pt;" fillcolor="#FF0000" filled="t" stroked="f" coordsize="21600,21600" o:hr="t" o:hrstd="t" o:hrnoshade="t" o:hralign="righ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 w:cs="黑体"/>
          <w:color w:val="28282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 w:cs="黑体"/>
          <w:color w:val="282828"/>
          <w:sz w:val="32"/>
          <w:szCs w:val="32"/>
        </w:rPr>
      </w:pPr>
    </w:p>
    <w:p>
      <w:pPr>
        <w:adjustRightInd/>
        <w:snapToGrid/>
        <w:spacing w:after="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年平顶山市卫生健康系统“双随机一公开”抽查工作实施方案</w:t>
      </w:r>
    </w:p>
    <w:p>
      <w:pPr>
        <w:pStyle w:val="5"/>
        <w:spacing w:before="0" w:beforeAutospacing="0" w:after="0" w:afterAutospacing="0" w:line="30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各县（市）区卫生计生监督所</w:t>
      </w:r>
      <w:r>
        <w:rPr>
          <w:rFonts w:hint="eastAsia" w:ascii="仿宋_GB2312" w:eastAsia="仿宋_GB2312"/>
          <w:sz w:val="32"/>
          <w:szCs w:val="32"/>
          <w:lang w:eastAsia="zh-CN"/>
        </w:rPr>
        <w:t>，局属各科室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adjustRightInd/>
        <w:snapToGrid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贯彻落实党的十九大精神，围绕简政放权、放管结合、优化服务改革要求，全面推行“双随机一公开”监管。通过新型的监管方式规范监管行为，进一步提升监管的公平性、规范性和有效性，不断降低制度性交易成本，减轻企业负担，减少权力寻租着力营造公平竞争的市场环境和法治化、便利化的营商环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国家卫生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健康委办公厅关于印发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国家随机监督抽查计划的通知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》（国卫办监督涵【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）要求，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国抽任务清单已于4月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上旬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下达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，省抽任务清单预计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5月下达，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根据国家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、省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卫生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健康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委下达的双随机抽查任务清单，结合我市实际工作情况，现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制定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我市今年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国抽、省抽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双随机工作实施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方案。</w:t>
      </w:r>
    </w:p>
    <w:p>
      <w:pPr>
        <w:numPr>
          <w:ilvl w:val="0"/>
          <w:numId w:val="1"/>
        </w:numPr>
        <w:adjustRightInd/>
        <w:snapToGrid/>
        <w:spacing w:after="0" w:line="360" w:lineRule="auto"/>
        <w:ind w:firstLine="640" w:firstLineChars="200"/>
        <w:rPr>
          <w:rFonts w:ascii="黑体" w:hAnsi="黑体" w:eastAsia="黑体" w:cs="黑体"/>
          <w:kern w:val="2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bidi="ar"/>
        </w:rPr>
        <w:t>明确上级要求</w:t>
      </w:r>
    </w:p>
    <w:p>
      <w:pPr>
        <w:adjustRightInd/>
        <w:snapToGrid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年“双随机一公开”工作时间紧，任务重，工作量大，各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要根据实施方案要求，加强领导，统筹安排，精心组织实施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，按照双随机工作任务清单，做到责任落实到科室，落实到每个监督员，严格按照专业要求开展监督工作，做到任务到人，责任到人，一级抓一级，层层抓落实抽查任务中涉及到的检测任务，原则上由当地疾控机构承担，不具备相应检测能力的，可由第三方检测机构承担。</w:t>
      </w:r>
    </w:p>
    <w:p>
      <w:pPr>
        <w:adjustRightInd/>
        <w:snapToGrid/>
        <w:spacing w:after="0"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bidi="ar"/>
        </w:rPr>
        <w:t>二、明确</w:t>
      </w:r>
      <w:r>
        <w:rPr>
          <w:rFonts w:hint="eastAsia" w:ascii="黑体" w:hAnsi="黑体" w:eastAsia="黑体" w:cs="黑体"/>
          <w:sz w:val="32"/>
          <w:szCs w:val="32"/>
        </w:rPr>
        <w:t>抽查事项</w:t>
      </w:r>
    </w:p>
    <w:p>
      <w:pPr>
        <w:adjustRightInd/>
        <w:snapToGrid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（一）抽查范围。202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年我市卫生健康监督系统“双随机一公开”抽查工作按照国家、省卫生健康委的统一要求开展，涵盖公共场所、传染病防治、医疗卫生、学校卫生、放射卫生、生活饮用水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、妇幼健康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等监督专业，抽查事项实现全覆盖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</w:p>
    <w:p>
      <w:pPr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抽查比例为9.58%，省级抽查比例为3%。</w:t>
      </w:r>
    </w:p>
    <w:p>
      <w:pPr>
        <w:adjustRightInd/>
        <w:snapToGrid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（二）抽查对象为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相对人。</w:t>
      </w:r>
    </w:p>
    <w:p>
      <w:pPr>
        <w:pStyle w:val="14"/>
        <w:adjustRightInd/>
        <w:snapToGrid/>
        <w:spacing w:after="0" w:line="360" w:lineRule="auto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三、具体工作安排</w:t>
      </w:r>
    </w:p>
    <w:p>
      <w:pPr>
        <w:pStyle w:val="14"/>
        <w:adjustRightInd/>
        <w:snapToGrid/>
        <w:spacing w:after="0" w:line="360" w:lineRule="auto"/>
        <w:ind w:left="9" w:firstLine="697" w:firstLineChars="21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月，市卫生</w:t>
      </w:r>
      <w:r>
        <w:rPr>
          <w:rFonts w:hint="eastAsia" w:ascii="Calibri" w:hAnsi="Calibri" w:eastAsia="仿宋_GB2312" w:cs="仿宋_GB2312"/>
          <w:sz w:val="32"/>
          <w:szCs w:val="32"/>
        </w:rPr>
        <w:t>计生监督局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成立“双随机一公开”抽查领导小组，出台实施方案，建立台账，分解责任，明确时间节点，推进任务落实。</w:t>
      </w:r>
    </w:p>
    <w:p>
      <w:pPr>
        <w:pStyle w:val="14"/>
        <w:adjustRightInd/>
        <w:snapToGrid/>
        <w:spacing w:after="0" w:line="360" w:lineRule="auto"/>
        <w:ind w:left="9" w:firstLine="697" w:firstLineChars="21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月，市卫生</w:t>
      </w:r>
      <w:r>
        <w:rPr>
          <w:rFonts w:hint="eastAsia" w:ascii="Calibri" w:hAnsi="Calibri" w:eastAsia="仿宋_GB2312" w:cs="仿宋_GB2312"/>
          <w:sz w:val="32"/>
          <w:szCs w:val="32"/>
        </w:rPr>
        <w:t>计生监督局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负责召开“双随机一公开”抽查工作培训会，对随机抽查工作进行安排部署。</w:t>
      </w:r>
    </w:p>
    <w:p>
      <w:pPr>
        <w:pStyle w:val="14"/>
        <w:adjustRightInd/>
        <w:snapToGrid/>
        <w:spacing w:after="0" w:line="360" w:lineRule="auto"/>
        <w:ind w:left="9" w:firstLine="697" w:firstLineChars="21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月-10月，分别做好随机抽查相关信息的录入、汇总及总结报送工作。</w:t>
      </w:r>
    </w:p>
    <w:p>
      <w:pPr>
        <w:pStyle w:val="14"/>
        <w:numPr>
          <w:ilvl w:val="0"/>
          <w:numId w:val="2"/>
        </w:numPr>
        <w:adjustRightInd/>
        <w:snapToGrid/>
        <w:spacing w:after="0" w:line="360" w:lineRule="auto"/>
        <w:ind w:left="9" w:firstLine="697" w:firstLineChars="21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计生监督局</w:t>
      </w:r>
      <w:r>
        <w:rPr>
          <w:rFonts w:hint="eastAsia" w:ascii="仿宋_GB2312" w:hAnsi="仿宋_GB2312" w:eastAsia="仿宋_GB2312" w:cs="仿宋_GB2312"/>
          <w:sz w:val="32"/>
          <w:szCs w:val="32"/>
        </w:rPr>
        <w:t>对“双随机一公开”抽查工作实行通报制度，将工作完成情况进行通报，对重视不够、推进不力、进展缓慢的单位主要负责人进行警示约谈。</w:t>
      </w:r>
    </w:p>
    <w:p>
      <w:pPr>
        <w:pStyle w:val="14"/>
        <w:numPr>
          <w:ilvl w:val="0"/>
          <w:numId w:val="2"/>
        </w:numPr>
        <w:adjustRightInd/>
        <w:snapToGrid/>
        <w:spacing w:after="0" w:line="360" w:lineRule="auto"/>
        <w:ind w:left="9" w:firstLine="697" w:firstLineChars="21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11月20日前，完成全年抽查任务和监测及数据上报，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"mailto:fzk5966043@163.com）。市卫生计生监督局负责汇总全市数据、材料后将工作总结报送省卫生计生监督局各对口业务科室。"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</w:rPr>
        <w:t>市卫生计生监督局各专业科室负责审核汇总全市本专业数据、并将汇总数据及总结按要求报送市卫生健康委。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numPr>
          <w:ilvl w:val="0"/>
          <w:numId w:val="3"/>
        </w:numPr>
        <w:adjustRightInd/>
        <w:snapToGrid/>
        <w:spacing w:after="0"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组织保障措施</w:t>
      </w:r>
    </w:p>
    <w:p>
      <w:pPr>
        <w:adjustRightInd/>
        <w:snapToGrid/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加强组织领导。市卫生健康委和监督机构要成立“双随机一公开”抽查工作领导小组，制定具体实施方案，建立工作台账，明确责任分工，指定专人负责，统筹安排，精心组织，确保随机抽查任务高质量完成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（二）加强结果运用。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对同一检查对象，要在兼顾各专业需求的基础上争取一次性完成抽查任务，避免对检查单位造成不必要的干扰。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对抽查发现的违法违规行为，要加大惩处力度，依法依规严肃处理，对随机抽查中发现的相关问题、线索要及时通报、协查。</w:t>
      </w:r>
    </w:p>
    <w:p>
      <w:pPr>
        <w:shd w:val="clear" w:color="auto" w:fill="FFFFFF"/>
        <w:adjustRightInd/>
        <w:snapToGrid/>
        <w:spacing w:after="0" w:line="360" w:lineRule="auto"/>
        <w:ind w:firstLine="645"/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（三）加强信息公开。要在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抽查任务完成后按照“谁检查、谁录入、谁公开”的原则，将抽查结果信息通过市卫生健康委员会网站或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"/>
        </w:rPr>
        <w:t>市卫生计生监督局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网站依法向社会公开。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adjustRightInd/>
        <w:snapToGrid/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pacing w:val="-20"/>
          <w:kern w:val="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附件1：平顶山市</w:t>
      </w:r>
      <w:r>
        <w:rPr>
          <w:rFonts w:hint="eastAsia" w:ascii="仿宋_GB2312" w:hAnsi="仿宋_GB2312" w:eastAsia="仿宋_GB2312" w:cs="仿宋_GB2312"/>
          <w:spacing w:val="-20"/>
          <w:kern w:val="2"/>
          <w:sz w:val="32"/>
          <w:szCs w:val="32"/>
          <w:lang w:bidi="ar"/>
        </w:rPr>
        <w:t>卫生计生监督局“双随机一公开”抽查工作领导小组名单</w:t>
      </w:r>
    </w:p>
    <w:p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附件2：202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年“双随机、一公开”数据汇总工作分工及业务指导专家</w:t>
      </w: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2021年4月9日</w:t>
      </w: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平顶山市卫生计生监督局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“双随机一公开”抽查工作领导小组名单</w:t>
      </w:r>
    </w:p>
    <w:p>
      <w:pPr>
        <w:widowControl w:val="0"/>
        <w:adjustRightInd/>
        <w:snapToGrid/>
        <w:spacing w:after="0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 w:val="0"/>
        <w:adjustRightInd/>
        <w:snapToGrid/>
        <w:spacing w:after="0" w:line="360" w:lineRule="auto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为加强对“双随机一公开”抽查工作的组织领导，市卫生卫计生监督局成立“双随机一公开”抽查工作领导小组，领导小组人员名单如下：</w:t>
      </w:r>
    </w:p>
    <w:p>
      <w:pPr>
        <w:widowControl w:val="0"/>
        <w:adjustRightInd/>
        <w:snapToGrid/>
        <w:spacing w:after="0"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长：刘凌云  市卫生计生监督局局长</w:t>
      </w:r>
    </w:p>
    <w:p>
      <w:pPr>
        <w:widowControl w:val="0"/>
        <w:adjustRightInd/>
        <w:snapToGrid/>
        <w:spacing w:after="0"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副组长：柴英豪  市卫生计生监督局书记</w:t>
      </w:r>
    </w:p>
    <w:p>
      <w:pPr>
        <w:widowControl w:val="0"/>
        <w:adjustRightInd/>
        <w:snapToGrid/>
        <w:spacing w:after="0" w:line="360" w:lineRule="auto"/>
        <w:ind w:firstLine="1888" w:firstLineChars="59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郭银玲  市卫生计生监督局副局长</w:t>
      </w:r>
    </w:p>
    <w:p>
      <w:pPr>
        <w:widowControl w:val="0"/>
        <w:adjustRightInd/>
        <w:snapToGrid/>
        <w:spacing w:after="0" w:line="360" w:lineRule="auto"/>
        <w:ind w:firstLine="1888" w:firstLineChars="59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阮宏立  市卫生计生监督局副局长</w:t>
      </w:r>
    </w:p>
    <w:p>
      <w:pPr>
        <w:widowControl w:val="0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成  员：市卫生计生监督局各业务科室负责人。</w:t>
      </w:r>
    </w:p>
    <w:p>
      <w:pPr>
        <w:spacing w:after="0" w:line="360" w:lineRule="auto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领导小组下设办公室，办公室设在市卫生计生监督局信息科，赵静同志兼任办公室主任。</w:t>
      </w:r>
    </w:p>
    <w:p>
      <w:pPr>
        <w:spacing w:after="0" w:line="360" w:lineRule="auto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0" w:line="360" w:lineRule="auto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附件2：</w:t>
      </w:r>
    </w:p>
    <w:p>
      <w:pPr>
        <w:spacing w:line="560" w:lineRule="exact"/>
        <w:ind w:firstLine="1200" w:firstLineChars="40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年“双随机、一公开”数据汇总工作分工及业务指导专家</w:t>
      </w:r>
    </w:p>
    <w:p>
      <w:pPr>
        <w:numPr>
          <w:ilvl w:val="0"/>
          <w:numId w:val="4"/>
        </w:numPr>
        <w:shd w:val="clear" w:color="auto" w:fill="FFFFFF"/>
        <w:adjustRightInd/>
        <w:snapToGrid/>
        <w:spacing w:after="0"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公共场所监督专业负责人：  </w:t>
      </w:r>
    </w:p>
    <w:p>
      <w:pPr>
        <w:shd w:val="clear" w:color="auto" w:fill="FFFFFF"/>
        <w:adjustRightInd/>
        <w:snapToGrid/>
        <w:spacing w:after="0" w:line="360" w:lineRule="auto"/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刘亚军    0375-8970399</w:t>
      </w:r>
    </w:p>
    <w:p>
      <w:pPr>
        <w:shd w:val="clear" w:color="auto" w:fill="FFFFFF"/>
        <w:adjustRightInd/>
        <w:snapToGrid/>
        <w:spacing w:after="0" w:line="360" w:lineRule="auto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报送邮箱：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pdsswsjds@126.com</w:t>
      </w:r>
    </w:p>
    <w:p>
      <w:pPr>
        <w:shd w:val="clear" w:color="auto" w:fill="FFFFFF"/>
        <w:adjustRightInd/>
        <w:snapToGrid/>
        <w:spacing w:after="0" w:line="360" w:lineRule="auto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2.生活饮用水卫生监督专业负责人：</w:t>
      </w:r>
    </w:p>
    <w:p>
      <w:pPr>
        <w:shd w:val="clear" w:color="auto" w:fill="FFFFFF"/>
        <w:adjustRightInd/>
        <w:snapToGrid/>
        <w:spacing w:after="0" w:line="360" w:lineRule="auto"/>
        <w:ind w:left="613" w:leftChars="29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0375-8970766</w:t>
      </w:r>
    </w:p>
    <w:p>
      <w:pPr>
        <w:shd w:val="clear" w:color="auto" w:fill="FFFFFF"/>
        <w:adjustRightInd/>
        <w:snapToGrid/>
        <w:spacing w:after="0" w:line="360" w:lineRule="auto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报送邮箱：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lzfgb2000@sina.com</w:t>
      </w:r>
    </w:p>
    <w:p>
      <w:pPr>
        <w:shd w:val="clear" w:color="auto" w:fill="FFFFFF"/>
        <w:adjustRightInd/>
        <w:snapToGrid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3.医疗机构监督专业负责人：  </w:t>
      </w:r>
    </w:p>
    <w:p>
      <w:pPr>
        <w:shd w:val="clear" w:color="auto" w:fill="FFFFFF"/>
        <w:adjustRightInd/>
        <w:snapToGrid/>
        <w:spacing w:after="0" w:line="360" w:lineRule="auto"/>
        <w:ind w:left="10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郭新华  0375-8971799 </w:t>
      </w:r>
    </w:p>
    <w:p>
      <w:pPr>
        <w:shd w:val="clear" w:color="auto" w:fill="FFFFFF"/>
        <w:adjustRightInd/>
        <w:snapToGrid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报送邮箱：13937522184@163.com</w:t>
      </w:r>
    </w:p>
    <w:p>
      <w:pPr>
        <w:adjustRightInd/>
        <w:snapToGrid/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4.传染病监督专业负责人：</w:t>
      </w:r>
    </w:p>
    <w:p>
      <w:pPr>
        <w:adjustRightInd/>
        <w:snapToGrid/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余 平   0375-8901208</w:t>
      </w:r>
    </w:p>
    <w:p>
      <w:pPr>
        <w:shd w:val="clear" w:color="auto" w:fill="FFFFFF"/>
        <w:adjustRightInd/>
        <w:snapToGrid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报送邮箱：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pingdsyuping@126.com</w:t>
      </w:r>
    </w:p>
    <w:p>
      <w:pPr>
        <w:adjustRightInd/>
        <w:snapToGrid/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5.学校卫生监督专业负责人：</w:t>
      </w:r>
    </w:p>
    <w:p>
      <w:pPr>
        <w:shd w:val="clear" w:color="auto" w:fill="FFFFFF"/>
        <w:adjustRightInd/>
        <w:snapToGrid/>
        <w:spacing w:after="0" w:line="360" w:lineRule="auto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0375- 8970799</w:t>
      </w:r>
    </w:p>
    <w:p>
      <w:pPr>
        <w:shd w:val="clear" w:color="auto" w:fill="FFFFFF"/>
        <w:adjustRightInd/>
        <w:snapToGrid/>
        <w:spacing w:after="0" w:line="360" w:lineRule="auto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报送邮箱：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hnphy@126.com</w:t>
      </w:r>
    </w:p>
    <w:p>
      <w:pPr>
        <w:shd w:val="clear" w:color="auto" w:fill="FFFFFF"/>
        <w:adjustRightInd/>
        <w:snapToGrid/>
        <w:spacing w:after="0" w:line="360" w:lineRule="auto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6.放射卫生监督专业负责人：</w:t>
      </w:r>
    </w:p>
    <w:p>
      <w:pPr>
        <w:shd w:val="clear" w:color="auto" w:fill="FFFFFF"/>
        <w:adjustRightInd/>
        <w:snapToGrid/>
        <w:spacing w:after="0" w:line="360" w:lineRule="auto"/>
        <w:ind w:left="609" w:leftChars="29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张强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0375-8970089</w:t>
      </w:r>
    </w:p>
    <w:p>
      <w:pPr>
        <w:pStyle w:val="15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报送邮箱：</w:t>
      </w:r>
      <w:r>
        <w:rPr>
          <w:rStyle w:val="16"/>
          <w:rFonts w:hint="eastAsia" w:ascii="仿宋_GB2312" w:hAnsi="仿宋_GB2312" w:eastAsia="仿宋_GB2312" w:cs="仿宋_GB2312"/>
          <w:color w:val="555555"/>
          <w:sz w:val="32"/>
          <w:szCs w:val="32"/>
        </w:rPr>
        <w:t xml:space="preserve">zq8970366@126.com </w:t>
      </w:r>
    </w:p>
    <w:p>
      <w:pPr>
        <w:shd w:val="clear" w:color="auto" w:fill="FFFFFF"/>
        <w:adjustRightInd/>
        <w:snapToGrid/>
        <w:spacing w:after="0" w:line="360" w:lineRule="auto"/>
        <w:ind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7.信息填报专业负责人：</w:t>
      </w:r>
    </w:p>
    <w:p>
      <w:pPr>
        <w:shd w:val="clear" w:color="auto" w:fill="FFFFFF"/>
        <w:adjustRightInd/>
        <w:snapToGrid/>
        <w:spacing w:after="0" w:line="360" w:lineRule="auto"/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赵静    0375-8970299</w:t>
      </w:r>
    </w:p>
    <w:p>
      <w:pPr>
        <w:adjustRightInd/>
        <w:snapToGrid/>
        <w:spacing w:after="0"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报送邮箱：pdszj2299@163.com</w:t>
      </w:r>
    </w:p>
    <w:p>
      <w:pPr>
        <w:adjustRightInd/>
        <w:snapToGrid/>
        <w:spacing w:after="0" w:line="360" w:lineRule="auto"/>
        <w:ind w:firstLine="1600" w:firstLineChars="5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</w:pPr>
    </w:p>
    <w:p>
      <w:pPr>
        <w:spacing w:after="0" w:line="360" w:lineRule="auto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after="0" w:line="360" w:lineRule="auto"/>
        <w:rPr>
          <w:rFonts w:ascii="仿宋" w:hAnsi="仿宋" w:eastAsia="仿宋"/>
          <w:sz w:val="32"/>
          <w:szCs w:val="32"/>
        </w:rPr>
      </w:pPr>
    </w:p>
    <w:p>
      <w:pPr>
        <w:spacing w:after="0" w:line="360" w:lineRule="auto"/>
        <w:rPr>
          <w:rFonts w:ascii="仿宋" w:hAnsi="仿宋" w:eastAsia="仿宋"/>
          <w:sz w:val="32"/>
          <w:szCs w:val="32"/>
        </w:rPr>
      </w:pPr>
    </w:p>
    <w:p>
      <w:pPr>
        <w:spacing w:after="0" w:line="360" w:lineRule="auto"/>
        <w:rPr>
          <w:rFonts w:ascii="仿宋" w:hAnsi="仿宋" w:eastAsia="仿宋"/>
          <w:sz w:val="32"/>
          <w:szCs w:val="32"/>
        </w:rPr>
      </w:pPr>
    </w:p>
    <w:p>
      <w:pPr>
        <w:spacing w:after="0" w:line="360" w:lineRule="auto"/>
        <w:rPr>
          <w:rFonts w:ascii="仿宋" w:hAnsi="仿宋" w:eastAsia="仿宋"/>
          <w:sz w:val="32"/>
          <w:szCs w:val="32"/>
        </w:rPr>
      </w:pPr>
    </w:p>
    <w:p>
      <w:pPr>
        <w:spacing w:after="0" w:line="360" w:lineRule="auto"/>
        <w:rPr>
          <w:rFonts w:ascii="仿宋" w:hAnsi="仿宋" w:eastAsia="仿宋"/>
          <w:sz w:val="32"/>
          <w:szCs w:val="32"/>
        </w:rPr>
      </w:pPr>
    </w:p>
    <w:p>
      <w:pPr>
        <w:spacing w:after="0" w:line="360" w:lineRule="auto"/>
        <w:rPr>
          <w:rFonts w:ascii="仿宋" w:hAnsi="仿宋" w:eastAsia="仿宋"/>
          <w:sz w:val="32"/>
          <w:szCs w:val="32"/>
        </w:rPr>
      </w:pPr>
    </w:p>
    <w:p>
      <w:pPr>
        <w:spacing w:after="0" w:line="360" w:lineRule="auto"/>
        <w:rPr>
          <w:rFonts w:ascii="仿宋" w:hAnsi="仿宋" w:eastAsia="仿宋"/>
          <w:sz w:val="32"/>
          <w:szCs w:val="32"/>
        </w:rPr>
      </w:pPr>
    </w:p>
    <w:p>
      <w:pPr>
        <w:spacing w:after="0" w:line="360" w:lineRule="auto"/>
        <w:rPr>
          <w:rFonts w:ascii="仿宋" w:hAnsi="仿宋" w:eastAsia="仿宋"/>
          <w:sz w:val="32"/>
          <w:szCs w:val="32"/>
        </w:rPr>
      </w:pPr>
    </w:p>
    <w:p>
      <w:pPr>
        <w:spacing w:after="0" w:line="360" w:lineRule="auto"/>
        <w:rPr>
          <w:rFonts w:ascii="仿宋" w:hAnsi="仿宋" w:eastAsia="仿宋"/>
          <w:sz w:val="32"/>
          <w:szCs w:val="32"/>
        </w:rPr>
      </w:pPr>
    </w:p>
    <w:p>
      <w:pPr>
        <w:spacing w:after="0" w:line="360" w:lineRule="auto"/>
        <w:rPr>
          <w:rFonts w:ascii="仿宋" w:hAnsi="仿宋" w:eastAsia="仿宋"/>
          <w:sz w:val="32"/>
          <w:szCs w:val="32"/>
        </w:rPr>
      </w:pPr>
    </w:p>
    <w:p>
      <w:pPr>
        <w:spacing w:after="0" w:line="360" w:lineRule="auto"/>
        <w:rPr>
          <w:rFonts w:ascii="仿宋" w:hAnsi="仿宋" w:eastAsia="仿宋"/>
          <w:sz w:val="32"/>
          <w:szCs w:val="32"/>
        </w:rPr>
      </w:pPr>
    </w:p>
    <w:p>
      <w:pPr>
        <w:spacing w:after="0" w:line="360" w:lineRule="auto"/>
        <w:rPr>
          <w:rFonts w:ascii="仿宋" w:hAnsi="仿宋" w:eastAsia="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8" w:right="1701" w:bottom="1418" w:left="170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</w:p>
    <w:p/>
    <w:tbl>
      <w:tblPr>
        <w:tblStyle w:val="6"/>
        <w:tblW w:w="1569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81"/>
        <w:gridCol w:w="986"/>
        <w:gridCol w:w="47"/>
        <w:gridCol w:w="1020"/>
        <w:gridCol w:w="4"/>
        <w:gridCol w:w="1014"/>
        <w:gridCol w:w="49"/>
        <w:gridCol w:w="975"/>
        <w:gridCol w:w="92"/>
        <w:gridCol w:w="932"/>
        <w:gridCol w:w="135"/>
        <w:gridCol w:w="879"/>
        <w:gridCol w:w="188"/>
        <w:gridCol w:w="826"/>
        <w:gridCol w:w="241"/>
        <w:gridCol w:w="773"/>
        <w:gridCol w:w="294"/>
        <w:gridCol w:w="720"/>
        <w:gridCol w:w="347"/>
        <w:gridCol w:w="667"/>
        <w:gridCol w:w="400"/>
        <w:gridCol w:w="614"/>
        <w:gridCol w:w="453"/>
        <w:gridCol w:w="561"/>
        <w:gridCol w:w="506"/>
        <w:gridCol w:w="963"/>
        <w:gridCol w:w="9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72" w:type="dxa"/>
          <w:trHeight w:val="527" w:hRule="atLeast"/>
          <w:jc w:val="center"/>
        </w:trPr>
        <w:tc>
          <w:tcPr>
            <w:tcW w:w="1471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2021年平顶山市“双随机一公开”国抽任务清单分解台账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县（市区）</w:t>
            </w:r>
          </w:p>
        </w:tc>
        <w:tc>
          <w:tcPr>
            <w:tcW w:w="10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任务总数</w:t>
            </w:r>
          </w:p>
        </w:tc>
        <w:tc>
          <w:tcPr>
            <w:tcW w:w="11184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各监督专业任务数</w:t>
            </w:r>
          </w:p>
        </w:tc>
        <w:tc>
          <w:tcPr>
            <w:tcW w:w="24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生活饮用水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计划生育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消毒产品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餐饮具集中消毒单位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血液安全</w:t>
            </w:r>
          </w:p>
        </w:tc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114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44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1）在2021年7月10日前和8月10日前，分别完成50%以上和80%以上游泳场所抽查任务的结果报送；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2）在2021年6月1日前完成30%以上学校、50%以上餐具饮具集中消毒服务单位抽查任务的结果报送；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3）在2021年11月30日前完成全部公共卫生抽查任务的结果报送。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4）在2021年8月31日前，各地全面完成体育场馆等实行非卫生许可管理公共场所、农村设计日供水100吨及以上集中式供水、二次供水的建档立卡工作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于2021年11月30日前完成全部抽查任务和数据填报工作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新华区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132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卫东区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石龙区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湛河区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129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125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1002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180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461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44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5690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2020年平顶山市“双随机一公开”省抽任务清单分解台账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县（市区）</w:t>
            </w:r>
          </w:p>
        </w:tc>
        <w:tc>
          <w:tcPr>
            <w:tcW w:w="10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任务总数</w:t>
            </w:r>
          </w:p>
        </w:tc>
        <w:tc>
          <w:tcPr>
            <w:tcW w:w="1173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各监督专业任务数</w:t>
            </w:r>
          </w:p>
        </w:tc>
        <w:tc>
          <w:tcPr>
            <w:tcW w:w="19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生活饮用水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学校卫生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计划生育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消毒产品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餐饮具集中消毒单位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血液安全</w:t>
            </w:r>
          </w:p>
        </w:tc>
        <w:tc>
          <w:tcPr>
            <w:tcW w:w="19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1）在2021年7月10日前和8月10日前，分别完成50%以上和80%以上游泳场所抽查任务的结果报送；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2）在2021年6月1日前完成30%以上学校、50%以上餐具饮具集中消毒服务单位抽查任务的结果报送；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3）在2021年11月30日前完成全部公共卫生抽查任务的结果报送。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4）在2021年8月31日前，各地全面完成体育场馆等实行非卫生许可管理公共场所、农村设计日供水100吨及以上集中式供水、二次供水的建档立卡工作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于2021年11月30日前完成全部抽查任务和数据填报工作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新华区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卫东区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石龙区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湛河区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鲁山县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353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158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  <w:sectPr>
          <w:pgSz w:w="16838" w:h="11906" w:orient="landscape"/>
          <w:pgMar w:top="266" w:right="380" w:bottom="380" w:left="266" w:header="851" w:footer="992" w:gutter="0"/>
          <w:cols w:space="0" w:num="1"/>
          <w:rtlGutter w:val="0"/>
          <w:docGrid w:type="lines" w:linePitch="312" w:charSpace="0"/>
        </w:sect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p>
      <w:pPr>
        <w:spacing w:after="0"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</w:t>
      </w:r>
    </w:p>
    <w:p>
      <w:pPr>
        <w:spacing w:after="0"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0"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0"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0"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0"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0"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254000</wp:posOffset>
                </wp:positionV>
                <wp:extent cx="58445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4pt;margin-top:20pt;height:0pt;width:460.2pt;z-index:251659264;mso-width-relative:page;mso-height-relative:page;" filled="f" stroked="t" coordsize="21600,21600" o:gfxdata="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lDg5Y1wAAAAkB&#10;AAAPAAAAAAAAAAEAIAAAACIAAABkcnMvZG93bnJldi54bWxQSwECFAAUAAAACACHTuJAvvafNu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18" w:right="1701" w:bottom="1418" w:left="170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323215</wp:posOffset>
                </wp:positionV>
                <wp:extent cx="5869940" cy="11430"/>
                <wp:effectExtent l="0" t="4445" r="16510" b="127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9940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3.15pt;margin-top:25.45pt;height:0.9pt;width:462.2pt;z-index:251660288;mso-width-relative:page;mso-height-relative:page;" filled="f" stroked="t" coordsize="21600,21600" o:gfxdata="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G59M9gAAAAJAQAADwAAAAAAAAABACAAAAAiAAAAZHJzL2Rvd25yZXYueG1sUEsBAhQAFAAA&#10;AAgAh07iQHJ5Ah/vAQAAvAMAAA4AAAAAAAAAAQAgAAAAJ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平顶山</w:t>
      </w:r>
      <w:r>
        <w:rPr>
          <w:rFonts w:hint="eastAsia" w:ascii="仿宋_GB2312" w:hAnsi="仿宋_GB2312" w:eastAsia="仿宋_GB2312" w:cs="仿宋_GB2312"/>
          <w:sz w:val="28"/>
          <w:szCs w:val="28"/>
        </w:rPr>
        <w:t>市卫</w:t>
      </w:r>
      <w:r>
        <w:rPr>
          <w:rFonts w:hint="eastAsia" w:ascii="仿宋_GB2312" w:eastAsia="仿宋_GB2312"/>
          <w:sz w:val="28"/>
          <w:szCs w:val="28"/>
        </w:rPr>
        <w:t xml:space="preserve">生计生监督局办公室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2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snapToGrid w:val="0"/>
        <w:spacing w:line="360" w:lineRule="auto"/>
        <w:rPr>
          <w:rFonts w:hint="eastAsia" w:ascii="仿宋_GB2312" w:hAnsi="宋体" w:eastAsia="仿宋_GB2312"/>
          <w:sz w:val="21"/>
          <w:szCs w:val="21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f1ZANcBAACw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up&#10;kjy9hxqzHjzmxeGjG3Bp5nvAy8R6kMGkL/IhGEdxTxdxxRAJT49W1WpVYohjbHYQv3h+7gPET8IZ&#10;koyGBpxeFpUdv0AcU+eUVM26W6V1nqC2pG/o9VV1lR9cIgiubcoVeRcmmERpbD1ZcdgNE8+da09I&#10;s8d9aKjF9adEf7Yod1qd2QizsZuNgw9q32HHy1wd/IdDxN5yy6nCCItUk4ODzKSnpUub8refs55/&#10;tM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X9WQD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C5UTbT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AXxrah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2E09B"/>
    <w:multiLevelType w:val="singleLevel"/>
    <w:tmpl w:val="5AC2E09B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C2F045"/>
    <w:multiLevelType w:val="singleLevel"/>
    <w:tmpl w:val="5AC2F045"/>
    <w:lvl w:ilvl="0" w:tentative="0">
      <w:start w:val="4"/>
      <w:numFmt w:val="chineseCounting"/>
      <w:suff w:val="nothing"/>
      <w:lvlText w:val="%1、"/>
      <w:lvlJc w:val="left"/>
    </w:lvl>
  </w:abstractNum>
  <w:abstractNum w:abstractNumId="2">
    <w:nsid w:val="5AC32BF3"/>
    <w:multiLevelType w:val="singleLevel"/>
    <w:tmpl w:val="5AC32BF3"/>
    <w:lvl w:ilvl="0" w:tentative="0">
      <w:start w:val="4"/>
      <w:numFmt w:val="chineseCounting"/>
      <w:suff w:val="nothing"/>
      <w:lvlText w:val="（%1）"/>
      <w:lvlJc w:val="left"/>
    </w:lvl>
  </w:abstractNum>
  <w:abstractNum w:abstractNumId="3">
    <w:nsid w:val="7B0E24C2"/>
    <w:multiLevelType w:val="multilevel"/>
    <w:tmpl w:val="7B0E24C2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E9"/>
    <w:rsid w:val="0000096C"/>
    <w:rsid w:val="00004F18"/>
    <w:rsid w:val="00026C53"/>
    <w:rsid w:val="000D169D"/>
    <w:rsid w:val="000E5B7A"/>
    <w:rsid w:val="00151E07"/>
    <w:rsid w:val="00154B41"/>
    <w:rsid w:val="0015748A"/>
    <w:rsid w:val="00165B43"/>
    <w:rsid w:val="001E4B3A"/>
    <w:rsid w:val="001E5BD2"/>
    <w:rsid w:val="00245A7D"/>
    <w:rsid w:val="002E470A"/>
    <w:rsid w:val="003D766C"/>
    <w:rsid w:val="00430486"/>
    <w:rsid w:val="00462441"/>
    <w:rsid w:val="00476EB9"/>
    <w:rsid w:val="004B259B"/>
    <w:rsid w:val="005F4F25"/>
    <w:rsid w:val="006513BE"/>
    <w:rsid w:val="00653EDE"/>
    <w:rsid w:val="00656289"/>
    <w:rsid w:val="006A0C9F"/>
    <w:rsid w:val="006B18B6"/>
    <w:rsid w:val="006F7014"/>
    <w:rsid w:val="007057CD"/>
    <w:rsid w:val="008453B5"/>
    <w:rsid w:val="00913D86"/>
    <w:rsid w:val="0092505D"/>
    <w:rsid w:val="009A14D1"/>
    <w:rsid w:val="009A3728"/>
    <w:rsid w:val="009F37A9"/>
    <w:rsid w:val="00A63E09"/>
    <w:rsid w:val="00A8421A"/>
    <w:rsid w:val="00AD3EF9"/>
    <w:rsid w:val="00AE463E"/>
    <w:rsid w:val="00AF572F"/>
    <w:rsid w:val="00B30322"/>
    <w:rsid w:val="00B52182"/>
    <w:rsid w:val="00B824AF"/>
    <w:rsid w:val="00CB0D55"/>
    <w:rsid w:val="00CE711B"/>
    <w:rsid w:val="00D60869"/>
    <w:rsid w:val="00DB2D4F"/>
    <w:rsid w:val="00DC324F"/>
    <w:rsid w:val="00DF2DBC"/>
    <w:rsid w:val="00E0297A"/>
    <w:rsid w:val="00ED6EE9"/>
    <w:rsid w:val="00F028C8"/>
    <w:rsid w:val="00FD10D8"/>
    <w:rsid w:val="03B11D81"/>
    <w:rsid w:val="046D6388"/>
    <w:rsid w:val="05F93190"/>
    <w:rsid w:val="06BD7CD3"/>
    <w:rsid w:val="07910E1B"/>
    <w:rsid w:val="089A14D9"/>
    <w:rsid w:val="0B35518D"/>
    <w:rsid w:val="0FDE48F5"/>
    <w:rsid w:val="107E45B4"/>
    <w:rsid w:val="109F522E"/>
    <w:rsid w:val="12941D63"/>
    <w:rsid w:val="12E20C53"/>
    <w:rsid w:val="1412210C"/>
    <w:rsid w:val="14BE33BE"/>
    <w:rsid w:val="15C5389E"/>
    <w:rsid w:val="15D41A38"/>
    <w:rsid w:val="18D20E34"/>
    <w:rsid w:val="1A8B6998"/>
    <w:rsid w:val="1DAF0F7F"/>
    <w:rsid w:val="244F6F1C"/>
    <w:rsid w:val="27260CB8"/>
    <w:rsid w:val="2931519C"/>
    <w:rsid w:val="2AA44FAF"/>
    <w:rsid w:val="2C1670AA"/>
    <w:rsid w:val="2EDD1E0C"/>
    <w:rsid w:val="35295085"/>
    <w:rsid w:val="355910DE"/>
    <w:rsid w:val="35787552"/>
    <w:rsid w:val="3A6B398F"/>
    <w:rsid w:val="3B657186"/>
    <w:rsid w:val="3C107CFF"/>
    <w:rsid w:val="4385532D"/>
    <w:rsid w:val="4725457D"/>
    <w:rsid w:val="4D171EBA"/>
    <w:rsid w:val="4E9D5DB9"/>
    <w:rsid w:val="518720A6"/>
    <w:rsid w:val="52CA4D2A"/>
    <w:rsid w:val="54CB76DE"/>
    <w:rsid w:val="58BA1D07"/>
    <w:rsid w:val="5BF110BE"/>
    <w:rsid w:val="64766559"/>
    <w:rsid w:val="679F0C2F"/>
    <w:rsid w:val="69817C61"/>
    <w:rsid w:val="6BF543C2"/>
    <w:rsid w:val="6C3B0882"/>
    <w:rsid w:val="6C6347F1"/>
    <w:rsid w:val="765D1DB4"/>
    <w:rsid w:val="77CA1D27"/>
    <w:rsid w:val="7C132ED6"/>
    <w:rsid w:val="7E16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484848"/>
      <w:u w:val="non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_Style 2"/>
    <w:qFormat/>
    <w:uiPriority w:val="31"/>
    <w:rPr>
      <w:smallCaps/>
      <w:color w:val="C0504D"/>
      <w:u w:val="single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paragraph" w:customStyle="1" w:styleId="15">
    <w:name w:val="is016"/>
    <w:basedOn w:val="1"/>
    <w:qFormat/>
    <w:uiPriority w:val="0"/>
    <w:rPr>
      <w:rFonts w:cs="Times New Roman"/>
    </w:rPr>
  </w:style>
  <w:style w:type="character" w:customStyle="1" w:styleId="16">
    <w:name w:val="is017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355</Words>
  <Characters>2025</Characters>
  <Lines>16</Lines>
  <Paragraphs>4</Paragraphs>
  <TotalTime>6</TotalTime>
  <ScaleCrop>false</ScaleCrop>
  <LinksUpToDate>false</LinksUpToDate>
  <CharactersWithSpaces>2376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2018-11-16T01:57:00Z</dcterms:created>
  <dc:creator>user</dc:creator>
  <cp:lastModifiedBy>Tiramisu</cp:lastModifiedBy>
  <cp:lastPrinted>2020-07-31T08:36:00Z</cp:lastPrinted>
  <dcterms:modified xsi:type="dcterms:W3CDTF">2021-08-13T01:24:43Z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EDBA98FA817C40288D9C6A9BA3F3F2AE</vt:lpwstr>
  </property>
</Properties>
</file>