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案例名称：xx有限公司未验先投案</w:t>
      </w:r>
    </w:p>
    <w:p>
      <w:pPr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编号：平环典型案例第2号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发布机关：平顶山市生态环境局</w:t>
      </w:r>
    </w:p>
    <w:p>
      <w:pPr>
        <w:snapToGrid w:val="0"/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发布日期：2022年7月19日</w:t>
      </w:r>
    </w:p>
    <w:p>
      <w:pPr>
        <w:snapToGrid w:val="0"/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行政机关：平顶山市生态环境局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当事人：xx有限公司 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一、案件事实：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2020年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市生态环境局执法人员对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有限公司固体废料综合利用建设项目进行现场检查发现，</w:t>
      </w:r>
      <w:bookmarkStart w:id="0" w:name="_Hlk108968902"/>
      <w:r>
        <w:rPr>
          <w:rFonts w:hint="eastAsia" w:ascii="Times New Roman" w:hAnsi="Times New Roman" w:eastAsia="仿宋_GB2312"/>
          <w:sz w:val="32"/>
          <w:szCs w:val="32"/>
        </w:rPr>
        <w:t>该项目于2020年4月中旬开工建设。生产设备于5月底安装完成并同时试机运行，所配套建设的环境保护设施未建设即投入生产。</w:t>
      </w:r>
      <w:bookmarkStart w:id="4" w:name="_GoBack"/>
      <w:bookmarkEnd w:id="4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二、法律适用：</w:t>
      </w:r>
    </w:p>
    <w:p>
      <w:pPr>
        <w:shd w:val="clear" w:color="auto" w:fill="FFFFFF"/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该公司违反了</w:t>
      </w:r>
      <w:bookmarkStart w:id="1" w:name="_Hlk108969060"/>
      <w:r>
        <w:rPr>
          <w:rFonts w:hint="eastAsia" w:ascii="仿宋_GB2312" w:hAnsi="仿宋_GB2312" w:eastAsia="仿宋_GB2312"/>
          <w:sz w:val="32"/>
          <w:szCs w:val="32"/>
        </w:rPr>
        <w:t>《建设项目环境保护管理条例》第十五条“建设项目需要配套建设的环境保护设施，必须与主体工程同时设计、同时施工、同时投产使用。”的规定</w:t>
      </w:r>
      <w:bookmarkEnd w:id="1"/>
      <w:r>
        <w:rPr>
          <w:rFonts w:hint="eastAsia" w:ascii="仿宋_GB2312" w:hAnsi="仿宋_GB2312" w:eastAsia="仿宋_GB2312"/>
          <w:sz w:val="32"/>
          <w:szCs w:val="32"/>
        </w:rPr>
        <w:t>，应当承担环境行政法律责任。</w:t>
      </w:r>
    </w:p>
    <w:p>
      <w:pPr>
        <w:shd w:val="clear" w:color="auto" w:fill="FFFFFF"/>
        <w:spacing w:line="580" w:lineRule="exact"/>
        <w:ind w:firstLine="640" w:firstLineChars="200"/>
        <w:rPr>
          <w:rFonts w:ascii="仿宋_GB2312" w:hAnsi="仿宋_GB2312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Arial"/>
          <w:sz w:val="32"/>
          <w:szCs w:val="32"/>
        </w:rPr>
        <w:t>根据该单位违法行为的事实、性质、情节、社会危害程度和相关证据，参照《</w:t>
      </w:r>
      <w:r>
        <w:rPr>
          <w:rFonts w:hint="eastAsia" w:ascii="仿宋_GB2312" w:hAnsi="仿宋_GB2312" w:eastAsia="仿宋_GB2312" w:cs="宋体"/>
          <w:sz w:val="32"/>
          <w:szCs w:val="32"/>
        </w:rPr>
        <w:t>河南省环境行政处罚裁量标准</w:t>
      </w:r>
      <w:r>
        <w:rPr>
          <w:rFonts w:hint="eastAsia" w:ascii="仿宋_GB2312" w:hAnsi="仿宋_GB2312" w:eastAsia="仿宋_GB2312" w:cs="Arial"/>
          <w:sz w:val="32"/>
          <w:szCs w:val="32"/>
        </w:rPr>
        <w:t>》，该公司的违法行为属</w:t>
      </w:r>
      <w:r>
        <w:rPr>
          <w:rFonts w:hint="eastAsia" w:ascii="仿宋_GB2312" w:hAnsi="仿宋_GB2312" w:eastAsia="仿宋_GB2312"/>
          <w:sz w:val="32"/>
          <w:szCs w:val="32"/>
        </w:rPr>
        <w:t xml:space="preserve"> 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污染防治设施尚未建设，主体工程投入生产或适用的</w:t>
      </w:r>
      <w:r>
        <w:rPr>
          <w:rFonts w:hint="eastAsia" w:ascii="仿宋_GB2312" w:hAnsi="仿宋_GB2312" w:eastAsia="仿宋_GB2312" w:cs="Arial"/>
          <w:sz w:val="32"/>
          <w:szCs w:val="32"/>
        </w:rPr>
        <w:t>”违法行为。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三、决定内容：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日，市生态环境局对</w:t>
      </w:r>
      <w:bookmarkStart w:id="2" w:name="_Hlk108968278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</w:t>
      </w:r>
      <w:bookmarkEnd w:id="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下达《责令改正环境违法行为决定书》，责令立即停止违法行为。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日，市生态环境局对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有限公司下达《行政处罚事先听证告知书》，对该公司作出处40万元罚款的行政处罚事先告知。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日，市生态环境局对</w:t>
      </w:r>
      <w:bookmarkStart w:id="3" w:name="_Hlk108968366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</w:t>
      </w:r>
      <w:bookmarkEnd w:id="3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下达《行政处罚决定书》，对该公司作出处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万元罚款的行政处罚决定。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四、证据采信理由：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</w:t>
      </w:r>
      <w:r>
        <w:rPr>
          <w:rFonts w:hint="eastAsia" w:ascii="仿宋_GB2312" w:hAnsi="仿宋_GB2312" w:eastAsia="仿宋_GB2312"/>
          <w:sz w:val="32"/>
          <w:szCs w:val="32"/>
        </w:rPr>
        <w:t>于2020年9月3日向平顶山市生态环境局提出听证申请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2020年</w:t>
      </w:r>
      <w:r>
        <w:rPr>
          <w:rFonts w:ascii="仿宋_GB2312" w:hAnsi="仿宋_GB2312" w:eastAsia="仿宋_GB2312"/>
          <w:sz w:val="32"/>
          <w:szCs w:val="32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月9日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平顶山市生态环境局举行行政处罚听证会，该公司委</w:t>
      </w:r>
      <w:r>
        <w:rPr>
          <w:rFonts w:hint="eastAsia" w:ascii="仿宋_GB2312" w:hAnsi="仿宋_GB2312" w:eastAsia="仿宋_GB2312" w:cs="Times New Roman"/>
          <w:sz w:val="32"/>
          <w:szCs w:val="32"/>
        </w:rPr>
        <w:t>托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Times New Roman"/>
          <w:sz w:val="32"/>
          <w:szCs w:val="32"/>
        </w:rPr>
        <w:t>律师事务所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Times New Roman"/>
          <w:sz w:val="32"/>
          <w:szCs w:val="32"/>
        </w:rPr>
        <w:t>律师参加听证。因该公司违法行为有现场勘</w:t>
      </w:r>
      <w:r>
        <w:rPr>
          <w:rFonts w:hint="eastAsia" w:ascii="仿宋_GB2312" w:hAnsi="仿宋_GB2312" w:eastAsia="仿宋_GB2312"/>
          <w:sz w:val="32"/>
          <w:szCs w:val="32"/>
        </w:rPr>
        <w:t>查笔录、勘查示意图、询问笔录、现场照片等材料为证，事实明显，证据确凿。申辩理由没有事实依据，经研究不予采纳。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五、依据选择理由：</w:t>
      </w:r>
    </w:p>
    <w:p>
      <w:pPr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有限公司固体废料综合利用建设项目于2020年4月中旬开工建设。生产设备于5月底安装完成并同时试机运行，所配套建设的环境保护设施未建设即投入生产。该公司未验先投的违法事实与</w:t>
      </w:r>
      <w:r>
        <w:rPr>
          <w:rFonts w:hint="eastAsia" w:ascii="仿宋_GB2312" w:hAnsi="仿宋_GB2312" w:eastAsia="仿宋_GB2312"/>
          <w:sz w:val="32"/>
          <w:szCs w:val="32"/>
        </w:rPr>
        <w:t>《建设项目环境保护管理条例》第十五条描述的违法情形一致。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六、决定裁量理由：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参照《河南省环境行政处罚裁量标准》建设项目环境保护条例类：列入报告表类项目，环境保护设施（含自动监控设施）尚未建设的，责令限期改正，处40万元以上50万元以下罚款；逾期不改正，处120万元以上130万元以下罚款；对责任人处10万元以上12万元以下罚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参照《河南省环境行政处罚裁量标准》，经局行政机关负责人集体讨论，决定对xx有限公司处以罚款肆拾伍万元（45万元）对责任人处以拾壹万元（11万</w:t>
      </w:r>
      <w:r>
        <w:rPr>
          <w:rFonts w:hint="eastAsia" w:ascii="仿宋_GB2312" w:eastAsia="仿宋_GB2312"/>
          <w:sz w:val="32"/>
          <w:szCs w:val="32"/>
        </w:rPr>
        <w:t>元）的行政处罚。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Calibri"/>
          <w:b/>
          <w:bCs/>
          <w:sz w:val="32"/>
          <w:szCs w:val="32"/>
          <w:lang w:val="en-US" w:eastAsia="zh-CN"/>
        </w:rPr>
        <w:t>七、典型意义：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案为未验先投案，在以往行政执法过程中如不深入调阅相关记录台账，从表面很难发现该违法行为。本案中，违法认定事实正确，程序合法，适用法律正确。现场确证照片及提供材料均有当事人签字，证据形式准确，证据链完整，引用法条准确，处罚裁量得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本案在行政执法过程中严格按照“三项制度”要求主动亮证执法，及时对行政处罚文书进行公示 ，对案件违法事实记录文字、照片及视频记录详实准确，在案件处罚决定前召开了重大案件行政机关负责人处罚会议。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平顶山市生态环境局执法人员从发现该公司“未验先投”的违法行为到案件会审、法制审核、集体审议、作出行政处罚决定、开展后督察、案件结案，全程执法流程清晰，执法程序合法规范。每一个执法环节的证据材料、执法文书的形成都比较完整、规范，是一份标准的案件，对执法人员进行建设项目“未验先投”执法具有参考价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IwYjc0YzJhZjRmNTUxNTAxMzUyM2Q3OTE2NGZlODIifQ=="/>
  </w:docVars>
  <w:rsids>
    <w:rsidRoot w:val="3F0A6251"/>
    <w:rsid w:val="00005C3E"/>
    <w:rsid w:val="000B08A8"/>
    <w:rsid w:val="00120FC7"/>
    <w:rsid w:val="0013535B"/>
    <w:rsid w:val="001366C0"/>
    <w:rsid w:val="00141E88"/>
    <w:rsid w:val="001C53F2"/>
    <w:rsid w:val="002160A1"/>
    <w:rsid w:val="00225245"/>
    <w:rsid w:val="00237045"/>
    <w:rsid w:val="00287790"/>
    <w:rsid w:val="002D5D55"/>
    <w:rsid w:val="00367DB1"/>
    <w:rsid w:val="003D7E5F"/>
    <w:rsid w:val="00456EA9"/>
    <w:rsid w:val="00460A97"/>
    <w:rsid w:val="0048796E"/>
    <w:rsid w:val="004F61F8"/>
    <w:rsid w:val="005F31D7"/>
    <w:rsid w:val="00633E1F"/>
    <w:rsid w:val="007A4900"/>
    <w:rsid w:val="007D43FC"/>
    <w:rsid w:val="00812B3C"/>
    <w:rsid w:val="0088350D"/>
    <w:rsid w:val="008A6E6A"/>
    <w:rsid w:val="009479FF"/>
    <w:rsid w:val="0095117A"/>
    <w:rsid w:val="009C0D23"/>
    <w:rsid w:val="00AC6FC0"/>
    <w:rsid w:val="00AE1D5B"/>
    <w:rsid w:val="00B04C01"/>
    <w:rsid w:val="00B93F73"/>
    <w:rsid w:val="00BA6DDB"/>
    <w:rsid w:val="00BC431E"/>
    <w:rsid w:val="00C0578D"/>
    <w:rsid w:val="00C147BB"/>
    <w:rsid w:val="00C44236"/>
    <w:rsid w:val="00C71A52"/>
    <w:rsid w:val="00D74623"/>
    <w:rsid w:val="00DA3891"/>
    <w:rsid w:val="00DD3E0F"/>
    <w:rsid w:val="00DD5B49"/>
    <w:rsid w:val="00DF186F"/>
    <w:rsid w:val="00E870D3"/>
    <w:rsid w:val="00E9128B"/>
    <w:rsid w:val="00E94803"/>
    <w:rsid w:val="00F25E48"/>
    <w:rsid w:val="00F709F1"/>
    <w:rsid w:val="00FE4C32"/>
    <w:rsid w:val="141110D5"/>
    <w:rsid w:val="15854D4D"/>
    <w:rsid w:val="36936054"/>
    <w:rsid w:val="37E262FA"/>
    <w:rsid w:val="3F0A6251"/>
    <w:rsid w:val="6F5520FE"/>
    <w:rsid w:val="753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1460</Words>
  <Characters>1511</Characters>
  <Lines>11</Lines>
  <Paragraphs>3</Paragraphs>
  <TotalTime>6</TotalTime>
  <ScaleCrop>false</ScaleCrop>
  <LinksUpToDate>false</LinksUpToDate>
  <CharactersWithSpaces>1530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2020-09-07T01:03:00Z</dcterms:created>
  <dc:creator>鲁春霞</dc:creator>
  <cp:lastModifiedBy>Administrator</cp:lastModifiedBy>
  <dcterms:modified xsi:type="dcterms:W3CDTF">2022-07-19T08:46:23Z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0EDE9244E1754AF28948EE16A2D1484A</vt:lpwstr>
  </property>
</Properties>
</file>