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before="0" w:beforeLines="0" w:after="0" w:afterLines="0" w:line="1100" w:lineRule="exact"/>
        <w:ind w:left="0" w:leftChars="0" w:right="0" w:rightChars="0" w:firstLine="0" w:firstLineChars="0"/>
        <w:jc w:val="center"/>
        <w:textAlignment w:val="auto"/>
        <w:outlineLvl w:val="9"/>
        <w:rPr>
          <w:rFonts w:hint="eastAsia" w:ascii="仿宋_GB2312" w:eastAsia="仿宋_GB2312"/>
          <w:color w:val="FF0000"/>
          <w:spacing w:val="-20"/>
          <w:w w:val="80"/>
          <w:sz w:val="110"/>
          <w:szCs w:val="110"/>
        </w:rPr>
      </w:pPr>
    </w:p>
    <w:p>
      <w:pPr>
        <w:widowControl w:val="0"/>
        <w:wordWrap/>
        <w:adjustRightInd w:val="0"/>
        <w:snapToGrid w:val="0"/>
        <w:spacing w:before="0" w:beforeLines="0" w:after="0" w:afterLines="0" w:line="1300" w:lineRule="exact"/>
        <w:ind w:left="0" w:leftChars="0" w:right="0" w:firstLine="830" w:firstLineChars="100"/>
        <w:textAlignment w:val="auto"/>
        <w:outlineLvl w:val="9"/>
        <w:rPr>
          <w:rFonts w:ascii="方正小标宋_GBK" w:hAnsi="方正小标宋_GBK" w:eastAsia="方正小标宋_GBK" w:cs="方正小标宋_GBK"/>
          <w:color w:val="FF0000"/>
          <w:spacing w:val="40"/>
          <w:w w:val="75"/>
          <w:sz w:val="100"/>
          <w:szCs w:val="100"/>
        </w:rPr>
      </w:pPr>
    </w:p>
    <w:p>
      <w:pPr>
        <w:keepNext w:val="0"/>
        <w:keepLines w:val="0"/>
        <w:pageBreakBefore w:val="0"/>
        <w:widowControl w:val="0"/>
        <w:kinsoku/>
        <w:wordWrap/>
        <w:overflowPunct/>
        <w:topLinePunct w:val="0"/>
        <w:autoSpaceDE/>
        <w:autoSpaceDN/>
        <w:bidi w:val="0"/>
        <w:adjustRightInd/>
        <w:snapToGrid/>
        <w:spacing w:before="0" w:beforeLines="0" w:after="0" w:afterLines="0" w:line="1400" w:lineRule="exact"/>
        <w:ind w:left="0" w:leftChars="0" w:right="0"/>
        <w:textAlignment w:val="auto"/>
        <w:outlineLvl w:val="9"/>
        <w:rPr>
          <w:rFonts w:hint="eastAsia"/>
        </w:rPr>
      </w:pPr>
    </w:p>
    <w:p>
      <w:pPr>
        <w:snapToGrid w:val="0"/>
        <w:spacing w:line="580" w:lineRule="atLeast"/>
        <w:jc w:val="center"/>
        <w:rPr>
          <w:rFonts w:hint="eastAsia" w:ascii="仿宋_GB2312" w:eastAsia="仿宋_GB2312"/>
          <w:sz w:val="32"/>
          <w:szCs w:val="32"/>
        </w:rPr>
      </w:pPr>
      <w:r>
        <w:rPr>
          <w:rFonts w:hint="eastAsia" w:ascii="仿宋_GB2312" w:eastAsia="仿宋_GB2312"/>
          <w:sz w:val="32"/>
          <w:szCs w:val="32"/>
        </w:rPr>
        <w:t>平教</w:t>
      </w:r>
      <w:r>
        <w:rPr>
          <w:rFonts w:hint="eastAsia" w:ascii="仿宋_GB2312" w:eastAsia="仿宋_GB2312"/>
          <w:sz w:val="32"/>
          <w:szCs w:val="32"/>
          <w:lang w:eastAsia="zh-CN"/>
        </w:rPr>
        <w:t>体体卫艺</w:t>
      </w:r>
      <w:r>
        <w:rPr>
          <w:rFonts w:hint="eastAsia" w:ascii="仿宋_GB2312" w:eastAsia="仿宋_GB2312"/>
          <w:sz w:val="32"/>
          <w:szCs w:val="32"/>
        </w:rPr>
        <w:t>〔20</w:t>
      </w:r>
      <w:r>
        <w:rPr>
          <w:rFonts w:hint="eastAsia" w:ascii="仿宋_GB2312" w:eastAsia="仿宋_GB2312"/>
          <w:sz w:val="32"/>
          <w:szCs w:val="32"/>
          <w:lang w:val="en-US" w:eastAsia="zh-CN"/>
        </w:rPr>
        <w:t>23</w:t>
      </w:r>
      <w:r>
        <w:rPr>
          <w:rFonts w:hint="eastAsia" w:ascii="仿宋_GB2312" w:eastAsia="仿宋_GB2312"/>
          <w:sz w:val="32"/>
          <w:szCs w:val="32"/>
        </w:rPr>
        <w:t>〕</w:t>
      </w:r>
      <w:r>
        <w:rPr>
          <w:rFonts w:hint="eastAsia" w:ascii="仿宋_GB2312" w:eastAsia="仿宋_GB2312"/>
          <w:sz w:val="32"/>
          <w:szCs w:val="32"/>
          <w:lang w:val="en-US" w:eastAsia="zh-CN"/>
        </w:rPr>
        <w:t>2</w:t>
      </w:r>
      <w:r>
        <w:rPr>
          <w:rFonts w:hint="eastAsia" w:ascii="仿宋_GB2312" w:eastAsia="仿宋_GB2312"/>
          <w:sz w:val="32"/>
          <w:szCs w:val="32"/>
        </w:rPr>
        <w:t>号</w:t>
      </w:r>
    </w:p>
    <w:p>
      <w:pPr>
        <w:adjustRightInd w:val="0"/>
        <w:snapToGrid w:val="0"/>
        <w:spacing w:line="600" w:lineRule="atLeast"/>
        <w:rPr>
          <w:rFonts w:hint="eastAsia" w:ascii="仿宋_GB2312" w:eastAsia="仿宋_GB2312"/>
          <w:sz w:val="32"/>
        </w:rPr>
      </w:pPr>
    </w:p>
    <w:p>
      <w:pPr>
        <w:adjustRightInd w:val="0"/>
        <w:snapToGrid w:val="0"/>
        <w:spacing w:line="560" w:lineRule="exact"/>
        <w:jc w:val="both"/>
        <w:rPr>
          <w:rFonts w:hint="eastAsia" w:ascii="方正小标宋_GBK" w:hAnsi="方正小标宋_GBK" w:eastAsia="方正小标宋_GBK" w:cs="方正小标宋_GBK"/>
          <w:bCs/>
          <w:sz w:val="44"/>
          <w:szCs w:val="44"/>
        </w:rPr>
      </w:pP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平顶山市教育体育局</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rPr>
        <w:t>关于</w:t>
      </w:r>
      <w:r>
        <w:rPr>
          <w:rFonts w:hint="eastAsia" w:ascii="方正小标宋_GBK" w:hAnsi="方正小标宋_GBK" w:eastAsia="方正小标宋_GBK" w:cs="方正小标宋_GBK"/>
          <w:sz w:val="44"/>
          <w:szCs w:val="44"/>
          <w:lang w:val="en-US" w:eastAsia="zh-CN"/>
        </w:rPr>
        <w:t>组织</w:t>
      </w:r>
      <w:r>
        <w:rPr>
          <w:rFonts w:hint="eastAsia" w:ascii="方正小标宋_GBK" w:hAnsi="方正小标宋_GBK" w:eastAsia="方正小标宋_GBK" w:cs="方正小标宋_GBK"/>
          <w:sz w:val="44"/>
          <w:szCs w:val="44"/>
        </w:rPr>
        <w:t>202</w:t>
      </w:r>
      <w:r>
        <w:rPr>
          <w:rFonts w:hint="eastAsia" w:ascii="方正小标宋_GBK" w:hAnsi="方正小标宋_GBK" w:eastAsia="方正小标宋_GBK" w:cs="方正小标宋_GBK"/>
          <w:sz w:val="44"/>
          <w:szCs w:val="44"/>
          <w:lang w:val="en-US" w:eastAsia="zh-CN"/>
        </w:rPr>
        <w:t>3</w:t>
      </w:r>
      <w:r>
        <w:rPr>
          <w:rFonts w:hint="eastAsia" w:ascii="方正小标宋_GBK" w:hAnsi="方正小标宋_GBK" w:eastAsia="方正小标宋_GBK" w:cs="方正小标宋_GBK"/>
          <w:sz w:val="44"/>
          <w:szCs w:val="44"/>
        </w:rPr>
        <w:t>年中招体育考试</w:t>
      </w:r>
      <w:r>
        <w:rPr>
          <w:rFonts w:hint="eastAsia" w:ascii="方正小标宋_GBK" w:hAnsi="方正小标宋_GBK" w:eastAsia="方正小标宋_GBK" w:cs="方正小标宋_GBK"/>
          <w:sz w:val="44"/>
          <w:szCs w:val="44"/>
          <w:lang w:val="en-US" w:eastAsia="zh-CN"/>
        </w:rPr>
        <w:t>终结性</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val="en-US" w:eastAsia="zh-CN"/>
        </w:rPr>
        <w:t>评价</w:t>
      </w:r>
      <w:r>
        <w:rPr>
          <w:rFonts w:hint="eastAsia" w:ascii="方正小标宋_GBK" w:hAnsi="方正小标宋_GBK" w:eastAsia="方正小标宋_GBK" w:cs="方正小标宋_GBK"/>
          <w:sz w:val="44"/>
          <w:szCs w:val="44"/>
        </w:rPr>
        <w:t>工作的通知</w:t>
      </w: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各县（市、区）教体局、高新区农社局,局属各初中：</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w:t>
      </w:r>
      <w:r>
        <w:rPr>
          <w:rFonts w:hint="eastAsia" w:ascii="仿宋_GB2312" w:hAnsi="仿宋_GB2312" w:eastAsia="仿宋_GB2312" w:cs="仿宋_GB2312"/>
          <w:sz w:val="32"/>
          <w:szCs w:val="32"/>
          <w:lang w:val="en-US" w:eastAsia="zh-CN"/>
        </w:rPr>
        <w:t>河南</w:t>
      </w:r>
      <w:r>
        <w:rPr>
          <w:rFonts w:hint="eastAsia" w:ascii="仿宋_GB2312" w:hAnsi="仿宋_GB2312" w:eastAsia="仿宋_GB2312" w:cs="仿宋_GB2312"/>
          <w:sz w:val="32"/>
          <w:szCs w:val="32"/>
        </w:rPr>
        <w:t>省教育厅中招体育考试要求，借鉴外地市中招体育考试经验，结合我市体育教学实际，经研究，决定</w:t>
      </w:r>
      <w:r>
        <w:rPr>
          <w:rFonts w:hint="eastAsia" w:ascii="仿宋_GB2312" w:hAnsi="仿宋_GB2312" w:eastAsia="仿宋_GB2312" w:cs="仿宋_GB2312"/>
          <w:sz w:val="32"/>
          <w:szCs w:val="32"/>
          <w:lang w:val="en-US" w:eastAsia="zh-CN"/>
        </w:rPr>
        <w:t>我市</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年中招体育考试</w:t>
      </w:r>
      <w:r>
        <w:rPr>
          <w:rFonts w:hint="eastAsia" w:ascii="仿宋_GB2312" w:hAnsi="仿宋_GB2312" w:eastAsia="仿宋_GB2312" w:cs="仿宋_GB2312"/>
          <w:sz w:val="32"/>
          <w:szCs w:val="32"/>
          <w:lang w:val="en-US" w:eastAsia="zh-CN"/>
        </w:rPr>
        <w:t>终结性评价</w:t>
      </w:r>
      <w:r>
        <w:rPr>
          <w:rFonts w:hint="eastAsia" w:ascii="仿宋_GB2312" w:hAnsi="仿宋_GB2312" w:eastAsia="仿宋_GB2312" w:cs="仿宋_GB2312"/>
          <w:sz w:val="32"/>
          <w:szCs w:val="32"/>
        </w:rPr>
        <w:t>工作</w:t>
      </w:r>
      <w:r>
        <w:rPr>
          <w:rFonts w:hint="eastAsia" w:ascii="仿宋_GB2312" w:hAnsi="仿宋_GB2312" w:eastAsia="仿宋_GB2312" w:cs="仿宋_GB2312"/>
          <w:sz w:val="32"/>
          <w:szCs w:val="32"/>
          <w:lang w:val="en-US" w:eastAsia="zh-CN"/>
        </w:rPr>
        <w:t>将如期进行,</w:t>
      </w:r>
      <w:r>
        <w:rPr>
          <w:rFonts w:hint="eastAsia" w:ascii="仿宋_GB2312" w:hAnsi="仿宋_GB2312" w:eastAsia="仿宋_GB2312" w:cs="仿宋_GB2312"/>
          <w:sz w:val="32"/>
          <w:szCs w:val="32"/>
        </w:rPr>
        <w:t>现将有关事宜通知如下。</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一、考试对象</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全市具有普通初中学籍的九年级毕业生。</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二、考试项目</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中长跑（男1000米、女800米）</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立定跳远</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 xml:space="preserve"> 一分钟跳绳</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坐位体前屈。</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三、时间安排</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全市</w:t>
      </w:r>
      <w:r>
        <w:rPr>
          <w:rFonts w:hint="eastAsia" w:ascii="仿宋_GB2312" w:hAnsi="仿宋_GB2312" w:eastAsia="仿宋_GB2312" w:cs="仿宋_GB2312"/>
          <w:sz w:val="32"/>
          <w:szCs w:val="32"/>
          <w:lang w:val="en-US" w:eastAsia="zh-CN"/>
        </w:rPr>
        <w:t>中招</w:t>
      </w:r>
      <w:r>
        <w:rPr>
          <w:rFonts w:hint="eastAsia" w:ascii="仿宋_GB2312" w:hAnsi="仿宋_GB2312" w:eastAsia="仿宋_GB2312" w:cs="仿宋_GB2312"/>
          <w:sz w:val="32"/>
          <w:szCs w:val="32"/>
        </w:rPr>
        <w:t>体育考试时间安排在202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年4月1 日至5月31 日之间进行</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具体考试地点及时间另行通知。</w:t>
      </w:r>
      <w:r>
        <w:rPr>
          <w:rFonts w:hint="eastAsia" w:ascii="仿宋_GB2312" w:hAnsi="仿宋_GB2312" w:eastAsia="仿宋_GB2312" w:cs="仿宋_GB2312"/>
          <w:sz w:val="32"/>
          <w:szCs w:val="32"/>
        </w:rPr>
        <w:t>各县（市、区）具体考试日期由各县（市、区）教体局自行安排，各县（市、区）具体考试方案</w:t>
      </w:r>
      <w:r>
        <w:rPr>
          <w:rFonts w:hint="eastAsia" w:ascii="仿宋_GB2312" w:hAnsi="仿宋_GB2312" w:eastAsia="仿宋_GB2312" w:cs="仿宋_GB2312"/>
          <w:sz w:val="32"/>
          <w:szCs w:val="32"/>
          <w:lang w:val="en-US" w:eastAsia="zh-CN"/>
        </w:rPr>
        <w:t>请于</w:t>
      </w:r>
      <w:r>
        <w:rPr>
          <w:rFonts w:hint="eastAsia" w:ascii="仿宋_GB2312" w:hAnsi="仿宋_GB2312" w:eastAsia="仿宋_GB2312" w:cs="仿宋_GB2312"/>
          <w:sz w:val="32"/>
          <w:szCs w:val="32"/>
        </w:rPr>
        <w:t>4月10日前报市教体局体卫艺科705室。</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四、考试总分与评分标准 </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年中招体育考试总分</w:t>
      </w:r>
      <w:r>
        <w:rPr>
          <w:rFonts w:hint="eastAsia" w:ascii="仿宋_GB2312" w:hAnsi="仿宋_GB2312" w:eastAsia="仿宋_GB2312" w:cs="仿宋_GB2312"/>
          <w:sz w:val="32"/>
          <w:szCs w:val="32"/>
          <w:lang w:val="en-US" w:eastAsia="zh-CN"/>
        </w:rPr>
        <w:t>70分</w:t>
      </w:r>
      <w:r>
        <w:rPr>
          <w:rFonts w:hint="eastAsia" w:ascii="仿宋_GB2312" w:hAnsi="仿宋_GB2312" w:eastAsia="仿宋_GB2312" w:cs="仿宋_GB2312"/>
          <w:sz w:val="32"/>
          <w:szCs w:val="32"/>
        </w:rPr>
        <w:t>。评分标准按照教育部《国家学生体质健康标准》（2014年修订）有关评分标准执行。若考试项目在《国家学生体质健康标准》（2014年修订）中没有体现，可沿用2007版《国家学生体质健康标准》有关评分标准执行。</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五、组织实施</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（一）加强</w:t>
      </w:r>
      <w:r>
        <w:rPr>
          <w:rFonts w:hint="eastAsia" w:ascii="楷体_GB2312" w:hAnsi="楷体_GB2312" w:eastAsia="楷体_GB2312" w:cs="楷体_GB2312"/>
          <w:sz w:val="32"/>
          <w:szCs w:val="32"/>
          <w:lang w:val="en-US" w:eastAsia="zh-CN"/>
        </w:rPr>
        <w:t>组织</w:t>
      </w:r>
      <w:r>
        <w:rPr>
          <w:rFonts w:hint="eastAsia" w:ascii="楷体_GB2312" w:hAnsi="楷体_GB2312" w:eastAsia="楷体_GB2312" w:cs="楷体_GB2312"/>
          <w:sz w:val="32"/>
          <w:szCs w:val="32"/>
        </w:rPr>
        <w:t>领导。</w:t>
      </w:r>
      <w:r>
        <w:rPr>
          <w:rFonts w:hint="eastAsia" w:ascii="仿宋_GB2312" w:hAnsi="仿宋_GB2312" w:eastAsia="仿宋_GB2312" w:cs="仿宋_GB2312"/>
          <w:sz w:val="32"/>
          <w:szCs w:val="32"/>
        </w:rPr>
        <w:t>为确保此项工作的顺利开展，成立平顶山市中招体育考试领导小组。</w:t>
      </w:r>
      <w:r>
        <w:rPr>
          <w:rFonts w:hint="eastAsia" w:ascii="仿宋_GB2312" w:hAnsi="仿宋_GB2312" w:eastAsia="仿宋_GB2312" w:cs="仿宋_GB2312"/>
          <w:sz w:val="32"/>
          <w:szCs w:val="32"/>
          <w:lang w:val="en-US" w:eastAsia="zh-CN"/>
        </w:rPr>
        <w:t>党组书记、局长孙洪涛任</w:t>
      </w:r>
      <w:r>
        <w:rPr>
          <w:rFonts w:hint="eastAsia" w:ascii="仿宋_GB2312" w:hAnsi="仿宋_GB2312" w:eastAsia="仿宋_GB2312" w:cs="仿宋_GB2312"/>
          <w:sz w:val="32"/>
          <w:szCs w:val="32"/>
        </w:rPr>
        <w:t>组长，</w:t>
      </w:r>
      <w:r>
        <w:rPr>
          <w:rFonts w:hint="eastAsia" w:ascii="仿宋_GB2312" w:hAnsi="仿宋_GB2312" w:eastAsia="仿宋_GB2312" w:cs="仿宋_GB2312"/>
          <w:sz w:val="32"/>
          <w:szCs w:val="32"/>
          <w:lang w:val="en-US" w:eastAsia="zh-CN"/>
        </w:rPr>
        <w:t>班子成员任副</w:t>
      </w:r>
      <w:r>
        <w:rPr>
          <w:rFonts w:hint="eastAsia" w:ascii="仿宋_GB2312" w:hAnsi="仿宋_GB2312" w:eastAsia="仿宋_GB2312" w:cs="仿宋_GB2312"/>
          <w:sz w:val="32"/>
          <w:szCs w:val="32"/>
        </w:rPr>
        <w:t>组长，各相关科室负责人为</w:t>
      </w:r>
      <w:r>
        <w:rPr>
          <w:rFonts w:hint="eastAsia" w:ascii="仿宋_GB2312" w:hAnsi="仿宋_GB2312" w:eastAsia="仿宋_GB2312" w:cs="仿宋_GB2312"/>
          <w:sz w:val="32"/>
          <w:szCs w:val="32"/>
          <w:lang w:val="en-US" w:eastAsia="zh-CN"/>
        </w:rPr>
        <w:t>成员</w:t>
      </w:r>
      <w:r>
        <w:rPr>
          <w:rFonts w:hint="eastAsia" w:ascii="仿宋_GB2312" w:hAnsi="仿宋_GB2312" w:eastAsia="仿宋_GB2312" w:cs="仿宋_GB2312"/>
          <w:sz w:val="32"/>
          <w:szCs w:val="32"/>
        </w:rPr>
        <w:t>。领导小组下设办公室，</w:t>
      </w:r>
      <w:r>
        <w:rPr>
          <w:rFonts w:hint="eastAsia" w:ascii="仿宋_GB2312" w:hAnsi="仿宋_GB2312" w:eastAsia="仿宋_GB2312" w:cs="仿宋_GB2312"/>
          <w:sz w:val="32"/>
          <w:szCs w:val="32"/>
          <w:lang w:val="en-US" w:eastAsia="zh-CN"/>
        </w:rPr>
        <w:t>党组成员胡彦军</w:t>
      </w:r>
      <w:r>
        <w:rPr>
          <w:rFonts w:hint="eastAsia" w:ascii="仿宋_GB2312" w:hAnsi="仿宋_GB2312" w:eastAsia="仿宋_GB2312" w:cs="仿宋_GB2312"/>
          <w:sz w:val="32"/>
          <w:szCs w:val="32"/>
        </w:rPr>
        <w:t>兼任办公室主任，中招体育考试考务办公室设在市教体局体卫艺科。各县(市、区)要加强对此项工作的领导，成立相应领导机构。凡中招体育考试涉及到的部门都要给予积极配合和支持。</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（二）</w:t>
      </w:r>
      <w:r>
        <w:rPr>
          <w:rFonts w:hint="eastAsia" w:ascii="楷体_GB2312" w:hAnsi="楷体_GB2312" w:eastAsia="楷体_GB2312" w:cs="楷体_GB2312"/>
          <w:sz w:val="32"/>
          <w:szCs w:val="32"/>
          <w:lang w:val="en-US" w:eastAsia="zh-CN"/>
        </w:rPr>
        <w:t>完善硬件设施。</w:t>
      </w:r>
      <w:r>
        <w:rPr>
          <w:rFonts w:hint="eastAsia" w:ascii="仿宋_GB2312" w:hAnsi="仿宋_GB2312" w:eastAsia="仿宋_GB2312" w:cs="仿宋_GB2312"/>
          <w:sz w:val="32"/>
          <w:szCs w:val="32"/>
        </w:rPr>
        <w:t>为了保证考试过程公正、准确，根据《河南省人民政府办公厅转发省教育厅等部门关于进一步加强学校体育工作意见的通知》（豫政办〔2013〕58 号）文件要求，202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年全市中招体育考试所有考场仍然全部使用智能化测试仪器，各县(市、区)考点要根据情况及时升级、更新体育考试器材，完善考试硬件设施。各县(市</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教体局要加强对体育考试工作的管理，实现考试器材智能化。建设智能化仪器考试系统所需费用由各县（市、区）教育行政部门统筹解决。</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（三）</w:t>
      </w:r>
      <w:r>
        <w:rPr>
          <w:rFonts w:hint="eastAsia" w:ascii="楷体_GB2312" w:hAnsi="楷体_GB2312" w:eastAsia="楷体_GB2312" w:cs="楷体_GB2312"/>
          <w:sz w:val="32"/>
          <w:szCs w:val="32"/>
          <w:lang w:val="en-US" w:eastAsia="zh-CN"/>
        </w:rPr>
        <w:t>做好考试服务。</w:t>
      </w:r>
      <w:r>
        <w:rPr>
          <w:rFonts w:hint="eastAsia" w:ascii="仿宋_GB2312" w:hAnsi="仿宋_GB2312" w:eastAsia="仿宋_GB2312" w:cs="仿宋_GB2312"/>
          <w:sz w:val="32"/>
          <w:szCs w:val="32"/>
        </w:rPr>
        <w:t>各县(市、区)考点要设立监考组和总务组。监考组的主要职责是：对考生进行审核</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分考试项目对学生进行考试；对每位考生的考试成绩做到当场公示、宣布。总务组的主要职责是：按要求提供场地、器材；做好考场</w:t>
      </w:r>
      <w:r>
        <w:rPr>
          <w:rFonts w:hint="eastAsia" w:ascii="仿宋_GB2312" w:hAnsi="仿宋_GB2312" w:eastAsia="仿宋_GB2312" w:cs="仿宋_GB2312"/>
          <w:sz w:val="32"/>
          <w:szCs w:val="32"/>
          <w:lang w:val="en-US" w:eastAsia="zh-CN"/>
        </w:rPr>
        <w:t>疫情防控、</w:t>
      </w:r>
      <w:r>
        <w:rPr>
          <w:rFonts w:hint="eastAsia" w:ascii="仿宋_GB2312" w:hAnsi="仿宋_GB2312" w:eastAsia="仿宋_GB2312" w:cs="仿宋_GB2312"/>
          <w:sz w:val="32"/>
          <w:szCs w:val="32"/>
        </w:rPr>
        <w:t>治安和安全保卫工作；做好考生的服务、医疗和救护工作。</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（四）</w:t>
      </w:r>
      <w:r>
        <w:rPr>
          <w:rFonts w:hint="eastAsia" w:ascii="楷体_GB2312" w:hAnsi="楷体_GB2312" w:eastAsia="楷体_GB2312" w:cs="楷体_GB2312"/>
          <w:sz w:val="32"/>
          <w:szCs w:val="32"/>
          <w:lang w:val="en-US" w:eastAsia="zh-CN"/>
        </w:rPr>
        <w:t>选调考评队伍。</w:t>
      </w:r>
      <w:r>
        <w:rPr>
          <w:rFonts w:hint="eastAsia" w:ascii="仿宋_GB2312" w:hAnsi="仿宋_GB2312" w:eastAsia="仿宋_GB2312" w:cs="仿宋_GB2312"/>
          <w:sz w:val="32"/>
          <w:szCs w:val="32"/>
        </w:rPr>
        <w:t>各县(市、区) 要加强对体育考点的管理，规范操作程序。在选调考评队伍时，要选调思想端正、作风正派、责任心强，业务水平高的同志负责考评工作。要对考评人员进行岗前培训，坚持持证上岗制度；考评人员全程封闭管理，条件具备的考点要采取异地监考；考评人员必须认真学习体育考试的有关文件，掌握考试规则和评分办法。</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（五）</w:t>
      </w:r>
      <w:r>
        <w:rPr>
          <w:rFonts w:hint="eastAsia" w:ascii="楷体_GB2312" w:hAnsi="楷体_GB2312" w:eastAsia="楷体_GB2312" w:cs="楷体_GB2312"/>
          <w:sz w:val="32"/>
          <w:szCs w:val="32"/>
          <w:lang w:val="en-US" w:eastAsia="zh-CN"/>
        </w:rPr>
        <w:t>严格收费标准。</w:t>
      </w:r>
      <w:r>
        <w:rPr>
          <w:rFonts w:hint="eastAsia" w:ascii="仿宋_GB2312" w:hAnsi="仿宋_GB2312" w:eastAsia="仿宋_GB2312" w:cs="仿宋_GB2312"/>
          <w:sz w:val="32"/>
          <w:szCs w:val="32"/>
        </w:rPr>
        <w:t>按照《关于规范我省普通高级中学和中等职业学校收费项目及标准的通知》（豫教财字〔1998〕96 号）文件规定的</w:t>
      </w:r>
      <w:r>
        <w:rPr>
          <w:rFonts w:hint="eastAsia" w:ascii="仿宋_GB2312" w:hAnsi="仿宋_GB2312" w:eastAsia="仿宋_GB2312" w:cs="仿宋_GB2312"/>
          <w:sz w:val="32"/>
          <w:szCs w:val="32"/>
          <w:lang w:val="en-US" w:eastAsia="zh-CN"/>
        </w:rPr>
        <w:t>考务收费</w:t>
      </w:r>
      <w:r>
        <w:rPr>
          <w:rFonts w:hint="eastAsia" w:ascii="仿宋_GB2312" w:hAnsi="仿宋_GB2312" w:eastAsia="仿宋_GB2312" w:cs="仿宋_GB2312"/>
          <w:sz w:val="32"/>
          <w:szCs w:val="32"/>
        </w:rPr>
        <w:t>标准执行，每生</w:t>
      </w:r>
      <w:r>
        <w:rPr>
          <w:rFonts w:hint="eastAsia" w:ascii="仿宋_GB2312" w:hAnsi="仿宋_GB2312" w:eastAsia="仿宋_GB2312" w:cs="仿宋_GB2312"/>
          <w:sz w:val="32"/>
          <w:szCs w:val="32"/>
          <w:lang w:eastAsia="zh-CN"/>
        </w:rPr>
        <w:t>收取考务费</w:t>
      </w:r>
      <w:r>
        <w:rPr>
          <w:rFonts w:hint="eastAsia" w:ascii="仿宋_GB2312" w:hAnsi="仿宋_GB2312" w:eastAsia="仿宋_GB2312" w:cs="仿宋_GB2312"/>
          <w:sz w:val="32"/>
          <w:szCs w:val="32"/>
        </w:rPr>
        <w:t>10元。</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六、对体育考试特殊情况的处理</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（一）因肢体残疾丧失运动能力的初中毕业生，因病、伤确实不能参加考试的初中毕业生，可</w:t>
      </w:r>
      <w:r>
        <w:rPr>
          <w:rFonts w:hint="eastAsia" w:ascii="仿宋_GB2312" w:hAnsi="仿宋_GB2312" w:eastAsia="仿宋_GB2312" w:cs="仿宋_GB2312"/>
          <w:sz w:val="32"/>
          <w:szCs w:val="32"/>
          <w:lang w:val="en-US" w:eastAsia="zh-CN"/>
        </w:rPr>
        <w:t>由本人及家长向学校提出书面申请，并在学校统一</w:t>
      </w:r>
      <w:r>
        <w:rPr>
          <w:rFonts w:hint="eastAsia" w:ascii="仿宋_GB2312" w:hAnsi="仿宋_GB2312" w:eastAsia="仿宋_GB2312" w:cs="仿宋_GB2312"/>
          <w:sz w:val="32"/>
          <w:szCs w:val="32"/>
          <w:lang w:eastAsia="zh-CN"/>
        </w:rPr>
        <w:t>公示后，由学校集中</w:t>
      </w:r>
      <w:r>
        <w:rPr>
          <w:rFonts w:hint="eastAsia" w:ascii="仿宋_GB2312" w:hAnsi="仿宋_GB2312" w:eastAsia="仿宋_GB2312" w:cs="仿宋_GB2312"/>
          <w:sz w:val="32"/>
          <w:szCs w:val="32"/>
        </w:rPr>
        <w:t>申请免试体育考试：</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1.申请残免的考生，按总分的80%记入中招成绩。</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2.因意外伤害事故不能参加体育考试的考生，按满分的</w:t>
      </w: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60%计算成绩。</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3.申请病免的考生，按总分的40%记入中招成绩。</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（二）上述免试生</w:t>
      </w:r>
      <w:r>
        <w:rPr>
          <w:rFonts w:hint="eastAsia" w:ascii="仿宋_GB2312" w:hAnsi="仿宋_GB2312" w:eastAsia="仿宋_GB2312" w:cs="仿宋_GB2312"/>
          <w:sz w:val="32"/>
          <w:szCs w:val="32"/>
          <w:lang w:eastAsia="zh-CN"/>
        </w:rPr>
        <w:t>由学校</w:t>
      </w:r>
      <w:r>
        <w:rPr>
          <w:rFonts w:hint="eastAsia" w:ascii="仿宋_GB2312" w:hAnsi="仿宋_GB2312" w:eastAsia="仿宋_GB2312" w:cs="仿宋_GB2312"/>
          <w:sz w:val="32"/>
          <w:szCs w:val="32"/>
        </w:rPr>
        <w:t>持《平顶山市中招体育考试病（残）免考缓试申请表》（见附件</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残疾证复印件或县级以上医院证明</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学校公示证明，由学校</w:t>
      </w:r>
      <w:r>
        <w:rPr>
          <w:rFonts w:hint="eastAsia" w:ascii="仿宋_GB2312" w:hAnsi="仿宋_GB2312" w:eastAsia="仿宋_GB2312" w:cs="仿宋_GB2312"/>
          <w:sz w:val="32"/>
          <w:szCs w:val="32"/>
          <w:lang w:eastAsia="zh-CN"/>
        </w:rPr>
        <w:t>统一组织</w:t>
      </w:r>
      <w:r>
        <w:rPr>
          <w:rFonts w:hint="eastAsia" w:ascii="仿宋_GB2312" w:hAnsi="仿宋_GB2312" w:eastAsia="仿宋_GB2312" w:cs="仿宋_GB2312"/>
          <w:sz w:val="32"/>
          <w:szCs w:val="32"/>
        </w:rPr>
        <w:t>报名</w:t>
      </w:r>
      <w:r>
        <w:rPr>
          <w:rFonts w:hint="eastAsia" w:ascii="仿宋_GB2312" w:hAnsi="仿宋_GB2312" w:eastAsia="仿宋_GB2312" w:cs="仿宋_GB2312"/>
          <w:sz w:val="32"/>
          <w:szCs w:val="32"/>
          <w:lang w:eastAsia="zh-CN"/>
        </w:rPr>
        <w:t>并</w:t>
      </w:r>
      <w:r>
        <w:rPr>
          <w:rFonts w:hint="eastAsia" w:ascii="仿宋_GB2312" w:hAnsi="仿宋_GB2312" w:eastAsia="仿宋_GB2312" w:cs="仿宋_GB2312"/>
          <w:sz w:val="32"/>
          <w:szCs w:val="32"/>
        </w:rPr>
        <w:t>申请免考（免考申请表须由班主任、体育教师、学校领导签名并加盖学校公章方有效），逾期不再补办。免试生的医院证明、个人申请、学校证明材料，装入当年中招</w:t>
      </w:r>
      <w:r>
        <w:rPr>
          <w:rFonts w:hint="eastAsia" w:ascii="仿宋_GB2312" w:hAnsi="仿宋_GB2312" w:eastAsia="仿宋_GB2312" w:cs="仿宋_GB2312"/>
          <w:sz w:val="32"/>
          <w:szCs w:val="32"/>
          <w:lang w:val="en-US" w:eastAsia="zh-CN"/>
        </w:rPr>
        <w:t>体育</w:t>
      </w:r>
      <w:r>
        <w:rPr>
          <w:rFonts w:hint="eastAsia" w:ascii="仿宋_GB2312" w:hAnsi="仿宋_GB2312" w:eastAsia="仿宋_GB2312" w:cs="仿宋_GB2312"/>
          <w:sz w:val="32"/>
          <w:szCs w:val="32"/>
        </w:rPr>
        <w:t>考试档案中。</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bookmarkStart w:id="0" w:name="_GoBack"/>
      <w:bookmarkEnd w:id="0"/>
      <w:r>
        <w:rPr>
          <w:rFonts w:hint="eastAsia" w:ascii="仿宋_GB2312" w:hAnsi="仿宋_GB2312" w:eastAsia="仿宋_GB2312" w:cs="仿宋_GB2312"/>
          <w:sz w:val="32"/>
          <w:szCs w:val="32"/>
        </w:rPr>
        <w:t>学校要积极主动地</w:t>
      </w:r>
      <w:r>
        <w:rPr>
          <w:rFonts w:hint="eastAsia" w:ascii="仿宋_GB2312" w:hAnsi="仿宋_GB2312" w:eastAsia="仿宋_GB2312" w:cs="仿宋_GB2312"/>
          <w:sz w:val="32"/>
          <w:szCs w:val="32"/>
          <w:lang w:val="en-US" w:eastAsia="zh-CN"/>
        </w:rPr>
        <w:t>对学生健康情况进行摸排，</w:t>
      </w:r>
      <w:r>
        <w:rPr>
          <w:rFonts w:hint="eastAsia" w:ascii="仿宋_GB2312" w:hAnsi="仿宋_GB2312" w:eastAsia="仿宋_GB2312" w:cs="仿宋_GB2312"/>
          <w:sz w:val="32"/>
          <w:szCs w:val="32"/>
        </w:rPr>
        <w:t>对患有哮喘、心脑血管及不宜参加剧烈运动的遗传性疾病等重大疾病的考生，给予病免处理。</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（三）学生在体育考试中因突发事件而终止体育考试，已考项目有效，未考项目按无成绩计算。</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因生病、女生例假，以及其它考试当天不能参加考试的考生，可提出缓试申请。申请缓试的考生当天持缓试申请表（申请表须由班主任、体育教师、学校领导签名并加盖学校公章），到考试现场经现场医生确认情况，</w:t>
      </w:r>
      <w:r>
        <w:rPr>
          <w:rFonts w:hint="eastAsia" w:ascii="仿宋_GB2312" w:hAnsi="仿宋_GB2312" w:eastAsia="仿宋_GB2312" w:cs="仿宋_GB2312"/>
          <w:sz w:val="32"/>
          <w:szCs w:val="32"/>
          <w:lang w:val="en-US" w:eastAsia="zh-CN"/>
        </w:rPr>
        <w:t>并经</w:t>
      </w:r>
      <w:r>
        <w:rPr>
          <w:rFonts w:hint="eastAsia" w:ascii="仿宋_GB2312" w:hAnsi="仿宋_GB2312" w:eastAsia="仿宋_GB2312" w:cs="仿宋_GB2312"/>
          <w:sz w:val="32"/>
          <w:szCs w:val="32"/>
        </w:rPr>
        <w:t>主考同意后方可缓试</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所有申请缓试考生均在本年度考试最后一天进行测试</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每位考生只能在当地统一安排的时间内参加一次体育考试。每位考生四项考试应在一个单元内完成。如因天气变化中断考试，使考生不能够在一个单元内完成四项，可延长至当天完成，当天不能够完成四项考试的考生已考项目成绩无效，另行安排时间重新进行考试。</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七、安全与纪律要求</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（一）为确保体育考试工作的顺利进行，各考点要制定出本考点体育考试的有关规定和安全预案，做到严密组织、严肃考风、严格纪律。凡弄虚作假、冒名顶替等手段违反考试纪律的考生，一经查实，成绩按</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分计算。凡徇私舞弊、违反考务纪律的考务人员，一经查实，立即停止工作，并视其情节轻重，按招生纪律进行处理。考生及其他人员的行为有意破坏考场秩序，违反《中华人民共和国治安管理处罚法》的，由公安机关进行处理，构成犯罪的，由司法机关依法追究刑事责任。</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各县(市、区)考点均要设立体育考试考场纪律巡视监察制度。主要职责是：监督、检查考务人员在考试中或考试后发生的违反考试纪律的现象；对群众反映和检举揭发的事例进行调查、核实并处理。考试期间市教体局将组织有关人员赴各县(市、区)进行巡查和抽查，加强指导和监督。</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加强安全教育，各县(市、区)和各初中学校要加强对学生的年度常规体检，防止中招体育考试过程中安全事故的发生。加强医疗保护措施，科学的指导学生进行锻炼。在体育考试期间，要特别注意加强安全管理，注意交通安全。学生参加考试时，明确校长为安全工作第一责任人，各学校的校长、教师要亲自带队，消除安全隐患，防止伤害事故发生。</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（四）体育考试工作政策性强、涉及面广，受到社会广泛关注，各县(市、区)教体局要做到严格管理，确保体育考试的公平、公正。要坚决杜绝弄虚作假、徇私舞弊等违纪事件的发生。</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附件：1.202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年平顶山市</w:t>
      </w:r>
      <w:r>
        <w:rPr>
          <w:rFonts w:hint="eastAsia" w:ascii="仿宋_GB2312" w:hAnsi="仿宋_GB2312" w:eastAsia="仿宋_GB2312" w:cs="仿宋_GB2312"/>
          <w:sz w:val="32"/>
          <w:szCs w:val="32"/>
          <w:lang w:val="en-US" w:eastAsia="zh-CN"/>
        </w:rPr>
        <w:t>中招体育考试项目、方法</w:t>
      </w:r>
    </w:p>
    <w:p>
      <w:pPr>
        <w:keepNext w:val="0"/>
        <w:keepLines w:val="0"/>
        <w:pageBreakBefore w:val="0"/>
        <w:widowControl w:val="0"/>
        <w:kinsoku/>
        <w:wordWrap/>
        <w:overflowPunct/>
        <w:topLinePunct w:val="0"/>
        <w:autoSpaceDE/>
        <w:autoSpaceDN/>
        <w:bidi w:val="0"/>
        <w:adjustRightInd/>
        <w:snapToGrid/>
        <w:spacing w:line="580" w:lineRule="exact"/>
        <w:ind w:left="1916" w:leftChars="760" w:hanging="320" w:hangingChars="1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年平顶山市中招体育考试安全工作目标责任书</w:t>
      </w:r>
    </w:p>
    <w:p>
      <w:pPr>
        <w:keepNext w:val="0"/>
        <w:keepLines w:val="0"/>
        <w:pageBreakBefore w:val="0"/>
        <w:widowControl w:val="0"/>
        <w:kinsoku/>
        <w:wordWrap/>
        <w:overflowPunct/>
        <w:topLinePunct w:val="0"/>
        <w:autoSpaceDE/>
        <w:autoSpaceDN/>
        <w:bidi w:val="0"/>
        <w:adjustRightInd/>
        <w:snapToGrid/>
        <w:spacing w:line="580" w:lineRule="exact"/>
        <w:ind w:left="1916" w:leftChars="760" w:hanging="320" w:hangingChars="1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年平顶山市中招体育考试病（残）免考、缓试申请表</w:t>
      </w: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80" w:lineRule="exact"/>
        <w:ind w:firstLine="5440" w:firstLineChars="17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w:t>
      </w:r>
      <w:r>
        <w:rPr>
          <w:rFonts w:hint="eastAsia" w:ascii="仿宋_GB2312" w:hAnsi="仿宋_GB2312" w:eastAsia="仿宋_GB2312" w:cs="仿宋_GB2312"/>
          <w:sz w:val="32"/>
          <w:szCs w:val="32"/>
          <w:lang w:val="en-US" w:eastAsia="zh-CN"/>
        </w:rPr>
        <w:t>23</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28</w:t>
      </w:r>
      <w:r>
        <w:rPr>
          <w:rFonts w:hint="eastAsia" w:ascii="仿宋_GB2312" w:hAnsi="仿宋_GB2312" w:eastAsia="仿宋_GB2312" w:cs="仿宋_GB2312"/>
          <w:sz w:val="32"/>
          <w:szCs w:val="32"/>
        </w:rPr>
        <w:t>日</w:t>
      </w:r>
    </w:p>
    <w:p>
      <w:pPr>
        <w:rPr>
          <w:rFonts w:hint="eastAsia" w:ascii="宋体" w:hAnsi="宋体" w:eastAsia="宋体" w:cs="宋体"/>
          <w:color w:val="000000"/>
          <w:kern w:val="0"/>
          <w:sz w:val="30"/>
          <w:szCs w:val="30"/>
        </w:rPr>
      </w:pPr>
      <w:r>
        <w:rPr>
          <w:rFonts w:hint="eastAsia" w:ascii="宋体" w:hAnsi="宋体" w:eastAsia="宋体" w:cs="宋体"/>
          <w:color w:val="000000"/>
          <w:kern w:val="0"/>
          <w:sz w:val="30"/>
          <w:szCs w:val="30"/>
        </w:rPr>
        <w:br w:type="page"/>
      </w:r>
    </w:p>
    <w:p>
      <w:pPr>
        <w:keepNext w:val="0"/>
        <w:keepLines w:val="0"/>
        <w:pageBreakBefore w:val="0"/>
        <w:widowControl/>
        <w:kinsoku/>
        <w:wordWrap/>
        <w:overflowPunct/>
        <w:topLinePunct w:val="0"/>
        <w:autoSpaceDE/>
        <w:autoSpaceDN/>
        <w:bidi w:val="0"/>
        <w:adjustRightInd/>
        <w:snapToGrid w:val="0"/>
        <w:spacing w:before="100" w:beforeAutospacing="1" w:after="100" w:afterAutospacing="1" w:line="540" w:lineRule="atLeast"/>
        <w:jc w:val="left"/>
        <w:textAlignment w:val="auto"/>
        <w:rPr>
          <w:rFonts w:hint="eastAsia" w:ascii="黑体" w:hAnsi="黑体" w:eastAsia="黑体" w:cs="黑体"/>
          <w:kern w:val="0"/>
          <w:sz w:val="32"/>
          <w:szCs w:val="32"/>
        </w:rPr>
      </w:pPr>
      <w:r>
        <w:rPr>
          <w:rFonts w:hint="eastAsia" w:ascii="黑体" w:hAnsi="黑体" w:eastAsia="黑体" w:cs="黑体"/>
          <w:color w:val="000000"/>
          <w:kern w:val="0"/>
          <w:sz w:val="32"/>
          <w:szCs w:val="32"/>
        </w:rPr>
        <w:t>附件1</w:t>
      </w:r>
    </w:p>
    <w:p>
      <w:pPr>
        <w:keepNext w:val="0"/>
        <w:keepLines w:val="0"/>
        <w:pageBreakBefore w:val="0"/>
        <w:widowControl/>
        <w:kinsoku/>
        <w:wordWrap/>
        <w:overflowPunct/>
        <w:topLinePunct w:val="0"/>
        <w:autoSpaceDE/>
        <w:autoSpaceDN/>
        <w:bidi w:val="0"/>
        <w:adjustRightInd/>
        <w:snapToGrid w:val="0"/>
        <w:spacing w:before="100" w:beforeAutospacing="1" w:after="100" w:afterAutospacing="1" w:line="540" w:lineRule="atLeast"/>
        <w:jc w:val="center"/>
        <w:textAlignment w:val="auto"/>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color w:val="000000"/>
          <w:kern w:val="0"/>
          <w:sz w:val="44"/>
          <w:szCs w:val="44"/>
        </w:rPr>
        <w:t>202</w:t>
      </w:r>
      <w:r>
        <w:rPr>
          <w:rFonts w:hint="eastAsia" w:ascii="方正小标宋_GBK" w:hAnsi="方正小标宋_GBK" w:eastAsia="方正小标宋_GBK" w:cs="方正小标宋_GBK"/>
          <w:color w:val="000000"/>
          <w:kern w:val="0"/>
          <w:sz w:val="44"/>
          <w:szCs w:val="44"/>
          <w:lang w:val="en-US" w:eastAsia="zh-CN"/>
        </w:rPr>
        <w:t>3</w:t>
      </w:r>
      <w:r>
        <w:rPr>
          <w:rFonts w:hint="eastAsia" w:ascii="方正小标宋_GBK" w:hAnsi="方正小标宋_GBK" w:eastAsia="方正小标宋_GBK" w:cs="方正小标宋_GBK"/>
          <w:color w:val="000000"/>
          <w:kern w:val="0"/>
          <w:sz w:val="44"/>
          <w:szCs w:val="44"/>
        </w:rPr>
        <w:t>年平顶山市</w:t>
      </w:r>
      <w:r>
        <w:rPr>
          <w:rFonts w:hint="eastAsia" w:ascii="方正小标宋_GBK" w:hAnsi="方正小标宋_GBK" w:eastAsia="方正小标宋_GBK" w:cs="方正小标宋_GBK"/>
          <w:sz w:val="44"/>
          <w:szCs w:val="44"/>
          <w:lang w:val="en-US" w:eastAsia="zh-CN"/>
        </w:rPr>
        <w:t>中招体育考试项目、方法</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一、一分钟跳绳</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（一）测试方法</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裁判员刷考生考试卡，仪器自动分配考生绳号，考生每10-20人一组，站在对应的测试区拿好指定的跳绳做好准备，听到语音提示后开始跳绳。动作规格为：正摇双脚跳绳，每跳跃一次且双手向前摇绳一回环，计为一次。仪器自动计数，拌脚不计数，仪器自动减少一次，然后再接着计数。60秒到后，停止计数，仪器自动记录成绩。每人测二次，仪器自动取最大值，为考生最终成绩。</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（二）注意事项</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1.先将绳的长短调到适宜长度，可以试跳，不计成绩；</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2.测试过程中跳绳绊脚，除该次不计数外，应继续进行；</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3.要握住跳绳柄，不要抓住绳子，否则影响成绩；</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4.听到开始信号后开始跳绳，不要早跳，否则按违例没有成绩；</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5.考试每人连续测试二次，第一次测试后，休息2分钟测试第二次，记录其中有效成绩最好一次；</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6.考生考试结束后，待裁判员发出离场指令，考生将跳绳轻轻放入指定地点，由引导员统一带入下一考试区域。绝不允许将跳绳随便扔到地上，以防止跳绳手柄摔坏，记数仪器损坏。</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二、立定跳远</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（一）测试方法</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受试者两脚自然分开站立，站在起跳线后，脚尖不得踩线。两脚原地同时起跳，不得有垫步或连跳动作。每人测3次，仪器自动取最大值，为考生最终成绩。以米为单位，保留两位小数。</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（二）注意事项</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1.每人连续测试三次，记录其中有效成绩最好一次；</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2.起跳时不要有小助跑或连跳，出现踩线或者出线自动判定犯规，此次成绩为0分；</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3.起跳落地后以后不要往后走，应先往前从测试仪器左右两边走，否则仪器判定成绩无效；</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4.不得穿钉鞋、皮鞋、塑料凉鞋参加测试。</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三、坐位体前屈</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（一）测试方法</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受试者坐在测试垫子上，两腿伸直，不得弯曲，脚抵住踏脚板，听到语音提示“请测试”后，双手伸直缓慢匀速向前推移动挡板，直至无法向前推动；每人测2次，仪器自动取最大值，为考生最终成绩。</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（二）注意事项</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1.每人连续测试二次，记录其中有效成绩最好一次；</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2.测试时两腿伸直不得弯曲，两脚抵住踏脚板，否则成绩无效；</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3.手指推挡板时，必须两手同时匀速向前推，猛力或单手前推成绩无效；</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4.手指推到最大值时，应停留1秒，仪器自动锁定数据；</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5.第一次测试结束时，待挡板自动复位后，再进行二次测试。</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四、中长跑1000米（男）、800米（女）</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（一）测试方法</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刷考生考试卡，仪器自动分配考生腕表号码，考生戴上对应的专用腕表，考生腕表号与考试IC卡上顺序号要对应。站在起跑线，用站立式起跑。当发令器发出起跑信号，考生起跑并按规定跑向终点线，如有抢跑者，全组召回重跑，抢跑二次者成绩作零分，到达终点后测试成绩将在仪器上自动生成。考生测试完毕将专用腕表交还给裁判员，每人测试1次。以分、秒为单位记录测试成绩。</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（二）注意事项</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1.佩戴腕表必须根据分发腕表裁判员的指令戴紧腕表，表面朝外；</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2.考生准备就绪后，按照号码依次排列，站在起跑线上预备，当听到发令器发出起跑信号后起跑（抢跑成绩无效）</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3.跑步过程中，应严格按照跑道轨迹，不能随意从田径场中间穿插，以免影响其他学生冲刺</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4.考试者不得穿皮鞋、塑料凉鞋、钉鞋参加测试</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5.每圈经过终点线时，不要拥挤抢道，尽量依次经过，避免绊脚摔伤；跑到终点时，考生应尽快撤离终点线，到收腕表处将腕表交予裁判员</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6.每个考生一次考试机会。</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br w:type="page"/>
      </w: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黑体" w:hAnsi="黑体" w:eastAsia="黑体" w:cs="黑体"/>
          <w:sz w:val="32"/>
          <w:szCs w:val="32"/>
          <w:lang w:val="en-US"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2</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_GBK" w:hAnsi="方正小标宋_GBK" w:eastAsia="方正小标宋_GBK" w:cs="方正小标宋_GBK"/>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val="en-US" w:eastAsia="zh-CN"/>
        </w:rPr>
        <w:t>2</w:t>
      </w:r>
      <w:r>
        <w:rPr>
          <w:rFonts w:hint="eastAsia" w:ascii="方正小标宋_GBK" w:hAnsi="方正小标宋_GBK" w:eastAsia="方正小标宋_GBK" w:cs="方正小标宋_GBK"/>
          <w:sz w:val="44"/>
          <w:szCs w:val="44"/>
        </w:rPr>
        <w:t>02</w:t>
      </w:r>
      <w:r>
        <w:rPr>
          <w:rFonts w:hint="eastAsia" w:ascii="方正小标宋_GBK" w:hAnsi="方正小标宋_GBK" w:eastAsia="方正小标宋_GBK" w:cs="方正小标宋_GBK"/>
          <w:sz w:val="44"/>
          <w:szCs w:val="44"/>
          <w:lang w:val="en-US" w:eastAsia="zh-CN"/>
        </w:rPr>
        <w:t>3</w:t>
      </w:r>
      <w:r>
        <w:rPr>
          <w:rFonts w:hint="eastAsia" w:ascii="方正小标宋_GBK" w:hAnsi="方正小标宋_GBK" w:eastAsia="方正小标宋_GBK" w:cs="方正小标宋_GBK"/>
          <w:sz w:val="44"/>
          <w:szCs w:val="44"/>
        </w:rPr>
        <w:t>年平顶山市中招体育考试安全</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工作目标责任书</w:t>
      </w: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一、加强对体育考试安全的宣传工作，认真制定单位考试安全措施，严格安全制度，责任到人</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二、各学校要认真做好考试安全教育工作，增强学生安全意识。主管校长带队，班主任、任课教师各负其责，保障考生人身安全</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三、认真组织考生参加考试，严把考生交通安全和饮食卫生关，保证考生安全参加考试</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四、严格免试手续。各学校要做好学生思想工作，如实上报疾病，既不隐瞒也不虚报，消除不安全因素，保证做到202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年体育考试工作万无一失，圆满成功</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五、各学校要严格落实学生考试前的体检工作，以学校为单位在体育考试前提供学生身体健康证明，考生方可进入考场进行考试，杜绝体育考生带病进入考场。</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责任单位（盖章）： </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长（签名）：</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签字日期：202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　　月　　日</w:t>
      </w:r>
    </w:p>
    <w:p>
      <w:pPr>
        <w:rPr>
          <w:rFonts w:hint="eastAsia" w:ascii="宋体" w:hAnsi="宋体" w:eastAsia="宋体" w:cs="宋体"/>
          <w:kern w:val="0"/>
          <w:sz w:val="30"/>
          <w:szCs w:val="30"/>
        </w:rPr>
      </w:pPr>
      <w:r>
        <w:rPr>
          <w:rFonts w:hint="eastAsia" w:ascii="宋体" w:hAnsi="宋体" w:eastAsia="宋体" w:cs="宋体"/>
          <w:kern w:val="0"/>
          <w:sz w:val="30"/>
          <w:szCs w:val="30"/>
        </w:rPr>
        <w:br w:type="page"/>
      </w: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黑体" w:hAnsi="黑体" w:eastAsia="黑体" w:cs="黑体"/>
          <w:sz w:val="32"/>
          <w:szCs w:val="32"/>
          <w:lang w:val="en-US"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3</w:t>
      </w: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202</w:t>
      </w:r>
      <w:r>
        <w:rPr>
          <w:rFonts w:hint="eastAsia" w:ascii="方正小标宋_GBK" w:hAnsi="方正小标宋_GBK" w:eastAsia="方正小标宋_GBK" w:cs="方正小标宋_GBK"/>
          <w:sz w:val="44"/>
          <w:szCs w:val="44"/>
          <w:lang w:val="en-US" w:eastAsia="zh-CN"/>
        </w:rPr>
        <w:t>3</w:t>
      </w:r>
      <w:r>
        <w:rPr>
          <w:rFonts w:hint="eastAsia" w:ascii="方正小标宋_GBK" w:hAnsi="方正小标宋_GBK" w:eastAsia="方正小标宋_GBK" w:cs="方正小标宋_GBK"/>
          <w:sz w:val="44"/>
          <w:szCs w:val="44"/>
        </w:rPr>
        <w:t>年平顶山市中招体育考试病（残）免考、</w:t>
      </w: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rPr>
        <w:t>缓试申请</w:t>
      </w:r>
      <w:r>
        <w:rPr>
          <w:rFonts w:hint="eastAsia" w:ascii="方正小标宋_GBK" w:hAnsi="方正小标宋_GBK" w:eastAsia="方正小标宋_GBK" w:cs="方正小标宋_GBK"/>
          <w:sz w:val="44"/>
          <w:szCs w:val="44"/>
          <w:lang w:val="en-US" w:eastAsia="zh-CN"/>
        </w:rPr>
        <w:t>表</w:t>
      </w:r>
    </w:p>
    <w:tbl>
      <w:tblPr>
        <w:tblStyle w:val="4"/>
        <w:tblW w:w="8475" w:type="dxa"/>
        <w:jc w:val="center"/>
        <w:tblCellSpacing w:w="0" w:type="dxa"/>
        <w:tblLayout w:type="autofit"/>
        <w:tblCellMar>
          <w:top w:w="15" w:type="dxa"/>
          <w:left w:w="15" w:type="dxa"/>
          <w:bottom w:w="15" w:type="dxa"/>
          <w:right w:w="15" w:type="dxa"/>
        </w:tblCellMar>
      </w:tblPr>
      <w:tblGrid>
        <w:gridCol w:w="1419"/>
        <w:gridCol w:w="1434"/>
        <w:gridCol w:w="119"/>
        <w:gridCol w:w="989"/>
        <w:gridCol w:w="150"/>
        <w:gridCol w:w="673"/>
        <w:gridCol w:w="749"/>
        <w:gridCol w:w="523"/>
        <w:gridCol w:w="746"/>
        <w:gridCol w:w="1673"/>
      </w:tblGrid>
      <w:tr>
        <w:tblPrEx>
          <w:tblCellMar>
            <w:top w:w="15" w:type="dxa"/>
            <w:left w:w="15" w:type="dxa"/>
            <w:bottom w:w="15" w:type="dxa"/>
            <w:right w:w="15" w:type="dxa"/>
          </w:tblCellMar>
        </w:tblPrEx>
        <w:trPr>
          <w:trHeight w:val="633" w:hRule="atLeast"/>
          <w:tblCellSpacing w:w="0" w:type="dxa"/>
          <w:jc w:val="center"/>
        </w:trPr>
        <w:tc>
          <w:tcPr>
            <w:tcW w:w="1425" w:type="dxa"/>
            <w:tcBorders>
              <w:top w:val="single" w:color="auto" w:sz="6" w:space="0"/>
              <w:left w:val="single" w:color="auto" w:sz="6" w:space="0"/>
              <w:bottom w:val="single" w:color="auto" w:sz="6" w:space="0"/>
              <w:right w:val="single" w:color="auto" w:sz="6" w:space="0"/>
            </w:tcBorders>
            <w:tcMar>
              <w:top w:w="0" w:type="dxa"/>
              <w:left w:w="105" w:type="dxa"/>
              <w:bottom w:w="0" w:type="dxa"/>
              <w:right w:w="105" w:type="dxa"/>
            </w:tcMar>
          </w:tcPr>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学校</w:t>
            </w:r>
          </w:p>
        </w:tc>
        <w:tc>
          <w:tcPr>
            <w:tcW w:w="3375" w:type="dxa"/>
            <w:gridSpan w:val="5"/>
            <w:tcBorders>
              <w:top w:val="single" w:color="auto" w:sz="6" w:space="0"/>
              <w:left w:val="nil"/>
              <w:bottom w:val="single" w:color="auto" w:sz="6" w:space="0"/>
              <w:right w:val="single" w:color="auto" w:sz="6" w:space="0"/>
            </w:tcBorders>
            <w:tcMar>
              <w:top w:w="0" w:type="dxa"/>
              <w:left w:w="105" w:type="dxa"/>
              <w:bottom w:w="0" w:type="dxa"/>
              <w:right w:w="105" w:type="dxa"/>
            </w:tcMar>
          </w:tcPr>
          <w:p>
            <w:pPr>
              <w:widowControl/>
              <w:jc w:val="left"/>
              <w:rPr>
                <w:rFonts w:ascii="宋体" w:hAnsi="宋体" w:eastAsia="宋体" w:cs="宋体"/>
                <w:kern w:val="0"/>
                <w:sz w:val="24"/>
                <w:szCs w:val="24"/>
              </w:rPr>
            </w:pPr>
          </w:p>
        </w:tc>
        <w:tc>
          <w:tcPr>
            <w:tcW w:w="1275" w:type="dxa"/>
            <w:gridSpan w:val="2"/>
            <w:tcBorders>
              <w:top w:val="single" w:color="auto" w:sz="6" w:space="0"/>
              <w:left w:val="nil"/>
              <w:bottom w:val="single" w:color="auto" w:sz="6" w:space="0"/>
              <w:right w:val="single" w:color="auto" w:sz="6" w:space="0"/>
            </w:tcBorders>
            <w:tcMar>
              <w:top w:w="0" w:type="dxa"/>
              <w:left w:w="105" w:type="dxa"/>
              <w:bottom w:w="0" w:type="dxa"/>
              <w:right w:w="105" w:type="dxa"/>
            </w:tcMar>
          </w:tcPr>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学籍辅号</w:t>
            </w:r>
          </w:p>
        </w:tc>
        <w:tc>
          <w:tcPr>
            <w:tcW w:w="2415" w:type="dxa"/>
            <w:gridSpan w:val="2"/>
            <w:tcBorders>
              <w:top w:val="single" w:color="auto" w:sz="6" w:space="0"/>
              <w:left w:val="nil"/>
              <w:bottom w:val="single" w:color="auto" w:sz="6" w:space="0"/>
              <w:right w:val="single" w:color="auto" w:sz="6" w:space="0"/>
            </w:tcBorders>
            <w:tcMar>
              <w:top w:w="0" w:type="dxa"/>
              <w:left w:w="105" w:type="dxa"/>
              <w:bottom w:w="0" w:type="dxa"/>
              <w:right w:w="105" w:type="dxa"/>
            </w:tcMar>
            <w:vAlign w:val="center"/>
          </w:tcPr>
          <w:p>
            <w:pPr>
              <w:widowControl/>
              <w:jc w:val="left"/>
              <w:rPr>
                <w:rFonts w:ascii="宋体" w:hAnsi="宋体" w:eastAsia="宋体" w:cs="宋体"/>
                <w:kern w:val="0"/>
                <w:sz w:val="24"/>
                <w:szCs w:val="24"/>
              </w:rPr>
            </w:pPr>
          </w:p>
        </w:tc>
      </w:tr>
      <w:tr>
        <w:tblPrEx>
          <w:tblCellMar>
            <w:top w:w="15" w:type="dxa"/>
            <w:left w:w="15" w:type="dxa"/>
            <w:bottom w:w="15" w:type="dxa"/>
            <w:right w:w="15" w:type="dxa"/>
          </w:tblCellMar>
        </w:tblPrEx>
        <w:trPr>
          <w:trHeight w:val="525" w:hRule="atLeast"/>
          <w:tblCellSpacing w:w="0" w:type="dxa"/>
          <w:jc w:val="center"/>
        </w:trPr>
        <w:tc>
          <w:tcPr>
            <w:tcW w:w="1425" w:type="dxa"/>
            <w:tcBorders>
              <w:top w:val="nil"/>
              <w:left w:val="single" w:color="auto" w:sz="6" w:space="0"/>
              <w:bottom w:val="single" w:color="auto" w:sz="6" w:space="0"/>
              <w:right w:val="single" w:color="auto" w:sz="6" w:space="0"/>
            </w:tcBorders>
            <w:tcMar>
              <w:top w:w="0" w:type="dxa"/>
              <w:left w:w="105" w:type="dxa"/>
              <w:bottom w:w="0" w:type="dxa"/>
              <w:right w:w="105" w:type="dxa"/>
            </w:tcMar>
          </w:tcPr>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姓名</w:t>
            </w:r>
          </w:p>
        </w:tc>
        <w:tc>
          <w:tcPr>
            <w:tcW w:w="1560" w:type="dxa"/>
            <w:gridSpan w:val="2"/>
            <w:tcBorders>
              <w:top w:val="nil"/>
              <w:left w:val="nil"/>
              <w:bottom w:val="single" w:color="auto" w:sz="6" w:space="0"/>
              <w:right w:val="single" w:color="auto" w:sz="6" w:space="0"/>
            </w:tcBorders>
            <w:tcMar>
              <w:top w:w="0" w:type="dxa"/>
              <w:left w:w="105" w:type="dxa"/>
              <w:bottom w:w="0" w:type="dxa"/>
              <w:right w:w="105" w:type="dxa"/>
            </w:tcMar>
          </w:tcPr>
          <w:p>
            <w:pPr>
              <w:widowControl/>
              <w:jc w:val="left"/>
              <w:rPr>
                <w:rFonts w:ascii="宋体" w:hAnsi="宋体" w:eastAsia="宋体" w:cs="宋体"/>
                <w:kern w:val="0"/>
                <w:sz w:val="24"/>
                <w:szCs w:val="24"/>
              </w:rPr>
            </w:pPr>
          </w:p>
        </w:tc>
        <w:tc>
          <w:tcPr>
            <w:tcW w:w="990" w:type="dxa"/>
            <w:tcBorders>
              <w:top w:val="nil"/>
              <w:left w:val="nil"/>
              <w:bottom w:val="single" w:color="auto" w:sz="6" w:space="0"/>
              <w:right w:val="single" w:color="auto" w:sz="6" w:space="0"/>
            </w:tcBorders>
            <w:tcMar>
              <w:top w:w="0" w:type="dxa"/>
              <w:left w:w="105" w:type="dxa"/>
              <w:bottom w:w="0" w:type="dxa"/>
              <w:right w:w="105" w:type="dxa"/>
            </w:tcMar>
          </w:tcPr>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性别</w:t>
            </w:r>
          </w:p>
        </w:tc>
        <w:tc>
          <w:tcPr>
            <w:tcW w:w="810" w:type="dxa"/>
            <w:gridSpan w:val="2"/>
            <w:tcBorders>
              <w:top w:val="nil"/>
              <w:left w:val="nil"/>
              <w:bottom w:val="single" w:color="auto" w:sz="6" w:space="0"/>
              <w:right w:val="single" w:color="auto" w:sz="6" w:space="0"/>
            </w:tcBorders>
            <w:tcMar>
              <w:top w:w="0" w:type="dxa"/>
              <w:left w:w="105" w:type="dxa"/>
              <w:bottom w:w="0" w:type="dxa"/>
              <w:right w:w="105" w:type="dxa"/>
            </w:tcMar>
          </w:tcPr>
          <w:p>
            <w:pPr>
              <w:widowControl/>
              <w:jc w:val="left"/>
              <w:rPr>
                <w:rFonts w:ascii="宋体" w:hAnsi="宋体" w:eastAsia="宋体" w:cs="宋体"/>
                <w:kern w:val="0"/>
                <w:sz w:val="24"/>
                <w:szCs w:val="24"/>
              </w:rPr>
            </w:pPr>
          </w:p>
        </w:tc>
        <w:tc>
          <w:tcPr>
            <w:tcW w:w="1275" w:type="dxa"/>
            <w:gridSpan w:val="2"/>
            <w:tcBorders>
              <w:top w:val="single" w:color="auto" w:sz="6" w:space="0"/>
              <w:left w:val="nil"/>
              <w:bottom w:val="single" w:color="auto" w:sz="6" w:space="0"/>
              <w:right w:val="single" w:color="auto" w:sz="6" w:space="0"/>
            </w:tcBorders>
            <w:tcMar>
              <w:top w:w="0" w:type="dxa"/>
              <w:left w:w="105" w:type="dxa"/>
              <w:bottom w:w="0" w:type="dxa"/>
              <w:right w:w="105" w:type="dxa"/>
            </w:tcMar>
          </w:tcPr>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身份证号</w:t>
            </w:r>
          </w:p>
        </w:tc>
        <w:tc>
          <w:tcPr>
            <w:tcW w:w="2415" w:type="dxa"/>
            <w:gridSpan w:val="2"/>
            <w:tcBorders>
              <w:top w:val="single" w:color="auto" w:sz="6" w:space="0"/>
              <w:left w:val="nil"/>
              <w:bottom w:val="single" w:color="auto" w:sz="6" w:space="0"/>
              <w:right w:val="single" w:color="auto" w:sz="6" w:space="0"/>
            </w:tcBorders>
            <w:tcMar>
              <w:top w:w="0" w:type="dxa"/>
              <w:left w:w="105" w:type="dxa"/>
              <w:bottom w:w="0" w:type="dxa"/>
              <w:right w:w="105" w:type="dxa"/>
            </w:tcMar>
            <w:vAlign w:val="center"/>
          </w:tcPr>
          <w:p>
            <w:pPr>
              <w:widowControl/>
              <w:jc w:val="left"/>
              <w:rPr>
                <w:rFonts w:ascii="宋体" w:hAnsi="宋体" w:eastAsia="宋体" w:cs="宋体"/>
                <w:kern w:val="0"/>
                <w:sz w:val="24"/>
                <w:szCs w:val="24"/>
              </w:rPr>
            </w:pPr>
          </w:p>
        </w:tc>
      </w:tr>
      <w:tr>
        <w:tblPrEx>
          <w:tblCellMar>
            <w:top w:w="15" w:type="dxa"/>
            <w:left w:w="15" w:type="dxa"/>
            <w:bottom w:w="15" w:type="dxa"/>
            <w:right w:w="15" w:type="dxa"/>
          </w:tblCellMar>
        </w:tblPrEx>
        <w:trPr>
          <w:trHeight w:val="1520" w:hRule="atLeast"/>
          <w:tblCellSpacing w:w="0" w:type="dxa"/>
          <w:jc w:val="center"/>
        </w:trPr>
        <w:tc>
          <w:tcPr>
            <w:tcW w:w="1425" w:type="dxa"/>
            <w:tcBorders>
              <w:top w:val="nil"/>
              <w:left w:val="single" w:color="auto" w:sz="6" w:space="0"/>
              <w:bottom w:val="single" w:color="auto" w:sz="6" w:space="0"/>
              <w:right w:val="single" w:color="auto" w:sz="6" w:space="0"/>
            </w:tcBorders>
            <w:tcMar>
              <w:top w:w="0" w:type="dxa"/>
              <w:left w:w="105" w:type="dxa"/>
              <w:bottom w:w="0" w:type="dxa"/>
              <w:right w:w="105" w:type="dxa"/>
            </w:tcMar>
            <w:vAlign w:val="center"/>
          </w:tcPr>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申请免予考试、缓考理由</w:t>
            </w:r>
          </w:p>
        </w:tc>
        <w:tc>
          <w:tcPr>
            <w:tcW w:w="7065" w:type="dxa"/>
            <w:gridSpan w:val="9"/>
            <w:tcBorders>
              <w:top w:val="nil"/>
              <w:left w:val="nil"/>
              <w:bottom w:val="single" w:color="auto" w:sz="6" w:space="0"/>
              <w:right w:val="single" w:color="auto" w:sz="6" w:space="0"/>
            </w:tcBorders>
            <w:tcMar>
              <w:top w:w="0" w:type="dxa"/>
              <w:left w:w="105" w:type="dxa"/>
              <w:bottom w:w="0" w:type="dxa"/>
              <w:right w:w="105" w:type="dxa"/>
            </w:tcMar>
            <w:vAlign w:val="center"/>
          </w:tcPr>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 </w:t>
            </w:r>
          </w:p>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 </w:t>
            </w:r>
          </w:p>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         　　　　　家长签字：</w:t>
            </w:r>
          </w:p>
        </w:tc>
      </w:tr>
      <w:tr>
        <w:tblPrEx>
          <w:tblCellMar>
            <w:top w:w="15" w:type="dxa"/>
            <w:left w:w="15" w:type="dxa"/>
            <w:bottom w:w="15" w:type="dxa"/>
            <w:right w:w="15" w:type="dxa"/>
          </w:tblCellMar>
        </w:tblPrEx>
        <w:trPr>
          <w:trHeight w:val="3032" w:hRule="atLeast"/>
          <w:tblCellSpacing w:w="0" w:type="dxa"/>
          <w:jc w:val="center"/>
        </w:trPr>
        <w:tc>
          <w:tcPr>
            <w:tcW w:w="1425" w:type="dxa"/>
            <w:tcBorders>
              <w:top w:val="nil"/>
              <w:left w:val="single" w:color="auto" w:sz="6" w:space="0"/>
              <w:bottom w:val="single" w:color="auto" w:sz="6" w:space="0"/>
              <w:right w:val="single" w:color="auto" w:sz="6" w:space="0"/>
            </w:tcBorders>
            <w:tcMar>
              <w:top w:w="0" w:type="dxa"/>
              <w:left w:w="105" w:type="dxa"/>
              <w:bottom w:w="0" w:type="dxa"/>
              <w:right w:w="105" w:type="dxa"/>
            </w:tcMar>
            <w:vAlign w:val="center"/>
          </w:tcPr>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证</w:t>
            </w:r>
          </w:p>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明</w:t>
            </w:r>
          </w:p>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粘</w:t>
            </w:r>
          </w:p>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贴</w:t>
            </w:r>
          </w:p>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处</w:t>
            </w:r>
          </w:p>
        </w:tc>
        <w:tc>
          <w:tcPr>
            <w:tcW w:w="7065" w:type="dxa"/>
            <w:gridSpan w:val="9"/>
            <w:tcBorders>
              <w:top w:val="nil"/>
              <w:left w:val="nil"/>
              <w:bottom w:val="single" w:color="auto" w:sz="6" w:space="0"/>
              <w:right w:val="single" w:color="auto" w:sz="6" w:space="0"/>
            </w:tcBorders>
            <w:tcMar>
              <w:top w:w="0" w:type="dxa"/>
              <w:left w:w="105" w:type="dxa"/>
              <w:bottom w:w="0" w:type="dxa"/>
              <w:right w:w="105" w:type="dxa"/>
            </w:tcMar>
            <w:vAlign w:val="center"/>
          </w:tcPr>
          <w:p>
            <w:pPr>
              <w:widowControl/>
              <w:spacing w:before="100" w:beforeAutospacing="1" w:after="100" w:afterAutospacing="1" w:line="420" w:lineRule="atLeast"/>
              <w:jc w:val="left"/>
              <w:rPr>
                <w:rFonts w:ascii="宋体" w:hAnsi="宋体" w:eastAsia="宋体" w:cs="宋体"/>
                <w:kern w:val="0"/>
                <w:sz w:val="24"/>
                <w:szCs w:val="24"/>
              </w:rPr>
            </w:pPr>
            <w:r>
              <w:rPr>
                <w:rFonts w:hint="eastAsia" w:ascii="宋体" w:hAnsi="宋体" w:eastAsia="宋体" w:cs="宋体"/>
                <w:kern w:val="0"/>
                <w:sz w:val="24"/>
                <w:szCs w:val="24"/>
              </w:rPr>
              <w:t>(残疾学生附民政局签发的残疾证复印件)</w:t>
            </w:r>
          </w:p>
          <w:p>
            <w:pPr>
              <w:widowControl/>
              <w:spacing w:before="100" w:beforeAutospacing="1" w:after="100" w:afterAutospacing="1" w:line="420" w:lineRule="atLeast"/>
              <w:jc w:val="left"/>
              <w:rPr>
                <w:rFonts w:ascii="宋体" w:hAnsi="宋体" w:eastAsia="宋体" w:cs="宋体"/>
                <w:kern w:val="0"/>
                <w:sz w:val="24"/>
                <w:szCs w:val="24"/>
              </w:rPr>
            </w:pPr>
            <w:r>
              <w:rPr>
                <w:rFonts w:hint="eastAsia" w:ascii="宋体" w:hAnsi="宋体" w:eastAsia="宋体" w:cs="宋体"/>
                <w:kern w:val="0"/>
                <w:sz w:val="24"/>
                <w:szCs w:val="24"/>
              </w:rPr>
              <w:t>(因伤病申请免考、缓试的学生附医院诊断证明书)</w:t>
            </w:r>
          </w:p>
        </w:tc>
      </w:tr>
      <w:tr>
        <w:tblPrEx>
          <w:tblCellMar>
            <w:top w:w="15" w:type="dxa"/>
            <w:left w:w="15" w:type="dxa"/>
            <w:bottom w:w="15" w:type="dxa"/>
            <w:right w:w="15" w:type="dxa"/>
          </w:tblCellMar>
        </w:tblPrEx>
        <w:trPr>
          <w:trHeight w:val="840" w:hRule="atLeast"/>
          <w:tblCellSpacing w:w="0" w:type="dxa"/>
          <w:jc w:val="center"/>
        </w:trPr>
        <w:tc>
          <w:tcPr>
            <w:tcW w:w="1425" w:type="dxa"/>
            <w:tcBorders>
              <w:top w:val="nil"/>
              <w:left w:val="single" w:color="auto" w:sz="6" w:space="0"/>
              <w:bottom w:val="single" w:color="auto" w:sz="6" w:space="0"/>
              <w:right w:val="single" w:color="auto" w:sz="6" w:space="0"/>
            </w:tcBorders>
            <w:tcMar>
              <w:top w:w="0" w:type="dxa"/>
              <w:left w:w="105" w:type="dxa"/>
              <w:bottom w:w="0" w:type="dxa"/>
              <w:right w:w="105" w:type="dxa"/>
            </w:tcMar>
            <w:vAlign w:val="center"/>
          </w:tcPr>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任课体育教师签名</w:t>
            </w:r>
          </w:p>
        </w:tc>
        <w:tc>
          <w:tcPr>
            <w:tcW w:w="1440" w:type="dxa"/>
            <w:tcBorders>
              <w:top w:val="nil"/>
              <w:left w:val="nil"/>
              <w:bottom w:val="single" w:color="auto" w:sz="6" w:space="0"/>
              <w:right w:val="single" w:color="auto" w:sz="6" w:space="0"/>
            </w:tcBorders>
            <w:tcMar>
              <w:top w:w="0" w:type="dxa"/>
              <w:left w:w="105" w:type="dxa"/>
              <w:bottom w:w="0" w:type="dxa"/>
              <w:right w:w="105" w:type="dxa"/>
            </w:tcMar>
            <w:vAlign w:val="center"/>
          </w:tcPr>
          <w:p>
            <w:pPr>
              <w:widowControl/>
              <w:jc w:val="left"/>
              <w:rPr>
                <w:rFonts w:ascii="宋体" w:hAnsi="宋体" w:eastAsia="宋体" w:cs="宋体"/>
                <w:kern w:val="0"/>
                <w:sz w:val="24"/>
                <w:szCs w:val="24"/>
              </w:rPr>
            </w:pPr>
          </w:p>
        </w:tc>
        <w:tc>
          <w:tcPr>
            <w:tcW w:w="1260" w:type="dxa"/>
            <w:gridSpan w:val="3"/>
            <w:tcBorders>
              <w:top w:val="single" w:color="auto" w:sz="6" w:space="0"/>
              <w:left w:val="nil"/>
              <w:bottom w:val="single" w:color="auto" w:sz="6" w:space="0"/>
              <w:right w:val="single" w:color="auto" w:sz="6" w:space="0"/>
            </w:tcBorders>
            <w:tcMar>
              <w:top w:w="0" w:type="dxa"/>
              <w:left w:w="105" w:type="dxa"/>
              <w:bottom w:w="0" w:type="dxa"/>
              <w:right w:w="105" w:type="dxa"/>
            </w:tcMar>
            <w:vAlign w:val="center"/>
          </w:tcPr>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班主任</w:t>
            </w:r>
          </w:p>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签　名</w:t>
            </w:r>
          </w:p>
        </w:tc>
        <w:tc>
          <w:tcPr>
            <w:tcW w:w="1425" w:type="dxa"/>
            <w:gridSpan w:val="2"/>
            <w:tcBorders>
              <w:top w:val="single" w:color="auto" w:sz="6" w:space="0"/>
              <w:left w:val="nil"/>
              <w:bottom w:val="single" w:color="auto" w:sz="6" w:space="0"/>
              <w:right w:val="single" w:color="auto" w:sz="6" w:space="0"/>
            </w:tcBorders>
            <w:tcMar>
              <w:top w:w="0" w:type="dxa"/>
              <w:left w:w="105" w:type="dxa"/>
              <w:bottom w:w="0" w:type="dxa"/>
              <w:right w:w="105" w:type="dxa"/>
            </w:tcMar>
            <w:vAlign w:val="center"/>
          </w:tcPr>
          <w:p>
            <w:pPr>
              <w:widowControl/>
              <w:jc w:val="left"/>
              <w:rPr>
                <w:rFonts w:ascii="宋体" w:hAnsi="宋体" w:eastAsia="宋体" w:cs="宋体"/>
                <w:kern w:val="0"/>
                <w:sz w:val="24"/>
                <w:szCs w:val="24"/>
              </w:rPr>
            </w:pPr>
          </w:p>
        </w:tc>
        <w:tc>
          <w:tcPr>
            <w:tcW w:w="1275" w:type="dxa"/>
            <w:gridSpan w:val="2"/>
            <w:tcBorders>
              <w:top w:val="single" w:color="auto" w:sz="6" w:space="0"/>
              <w:left w:val="nil"/>
              <w:bottom w:val="single" w:color="auto" w:sz="6" w:space="0"/>
              <w:right w:val="single" w:color="auto" w:sz="6" w:space="0"/>
            </w:tcBorders>
            <w:tcMar>
              <w:top w:w="0" w:type="dxa"/>
              <w:left w:w="105" w:type="dxa"/>
              <w:bottom w:w="0" w:type="dxa"/>
              <w:right w:w="105" w:type="dxa"/>
            </w:tcMar>
            <w:vAlign w:val="center"/>
          </w:tcPr>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校长</w:t>
            </w:r>
          </w:p>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签名</w:t>
            </w:r>
          </w:p>
        </w:tc>
        <w:tc>
          <w:tcPr>
            <w:tcW w:w="1680" w:type="dxa"/>
            <w:tcBorders>
              <w:top w:val="single" w:color="auto" w:sz="6" w:space="0"/>
              <w:left w:val="nil"/>
              <w:bottom w:val="single" w:color="auto" w:sz="6" w:space="0"/>
              <w:right w:val="single" w:color="auto" w:sz="6" w:space="0"/>
            </w:tcBorders>
            <w:tcMar>
              <w:top w:w="0" w:type="dxa"/>
              <w:left w:w="105" w:type="dxa"/>
              <w:bottom w:w="0" w:type="dxa"/>
              <w:right w:w="105" w:type="dxa"/>
            </w:tcMar>
            <w:vAlign w:val="center"/>
          </w:tcPr>
          <w:p>
            <w:pPr>
              <w:widowControl/>
              <w:jc w:val="left"/>
              <w:rPr>
                <w:rFonts w:ascii="宋体" w:hAnsi="宋体" w:eastAsia="宋体" w:cs="宋体"/>
                <w:kern w:val="0"/>
                <w:sz w:val="24"/>
                <w:szCs w:val="24"/>
              </w:rPr>
            </w:pPr>
          </w:p>
        </w:tc>
      </w:tr>
      <w:tr>
        <w:tblPrEx>
          <w:tblCellMar>
            <w:top w:w="15" w:type="dxa"/>
            <w:left w:w="15" w:type="dxa"/>
            <w:bottom w:w="15" w:type="dxa"/>
            <w:right w:w="15" w:type="dxa"/>
          </w:tblCellMar>
        </w:tblPrEx>
        <w:trPr>
          <w:trHeight w:val="2295" w:hRule="atLeast"/>
          <w:tblCellSpacing w:w="0" w:type="dxa"/>
          <w:jc w:val="center"/>
        </w:trPr>
        <w:tc>
          <w:tcPr>
            <w:tcW w:w="1425" w:type="dxa"/>
            <w:tcBorders>
              <w:top w:val="nil"/>
              <w:left w:val="single" w:color="auto" w:sz="6" w:space="0"/>
              <w:bottom w:val="single" w:color="auto" w:sz="6" w:space="0"/>
              <w:right w:val="single" w:color="auto" w:sz="6" w:space="0"/>
            </w:tcBorders>
            <w:tcMar>
              <w:top w:w="0" w:type="dxa"/>
              <w:left w:w="105" w:type="dxa"/>
              <w:bottom w:w="0" w:type="dxa"/>
              <w:right w:w="105" w:type="dxa"/>
            </w:tcMar>
            <w:vAlign w:val="center"/>
          </w:tcPr>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学校</w:t>
            </w:r>
          </w:p>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审批</w:t>
            </w:r>
          </w:p>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意见</w:t>
            </w:r>
          </w:p>
        </w:tc>
        <w:tc>
          <w:tcPr>
            <w:tcW w:w="2700" w:type="dxa"/>
            <w:gridSpan w:val="4"/>
            <w:tcBorders>
              <w:top w:val="nil"/>
              <w:left w:val="nil"/>
              <w:bottom w:val="single" w:color="auto" w:sz="6" w:space="0"/>
              <w:right w:val="single" w:color="auto" w:sz="6" w:space="0"/>
            </w:tcBorders>
            <w:tcMar>
              <w:top w:w="0" w:type="dxa"/>
              <w:left w:w="105" w:type="dxa"/>
              <w:bottom w:w="0" w:type="dxa"/>
              <w:right w:w="105" w:type="dxa"/>
            </w:tcMar>
            <w:vAlign w:val="center"/>
          </w:tcPr>
          <w:p>
            <w:pPr>
              <w:widowControl/>
              <w:spacing w:before="100" w:beforeAutospacing="1" w:after="100" w:afterAutospacing="1" w:line="420" w:lineRule="atLeast"/>
              <w:jc w:val="left"/>
              <w:rPr>
                <w:rFonts w:ascii="宋体" w:hAnsi="宋体" w:eastAsia="宋体" w:cs="宋体"/>
                <w:kern w:val="0"/>
                <w:sz w:val="24"/>
                <w:szCs w:val="24"/>
              </w:rPr>
            </w:pPr>
            <w:r>
              <w:rPr>
                <w:rFonts w:hint="eastAsia" w:ascii="宋体" w:hAnsi="宋体" w:eastAsia="宋体" w:cs="宋体"/>
                <w:kern w:val="0"/>
                <w:sz w:val="24"/>
                <w:szCs w:val="24"/>
              </w:rPr>
              <w:t> </w:t>
            </w:r>
          </w:p>
          <w:p>
            <w:pPr>
              <w:widowControl/>
              <w:spacing w:before="100" w:beforeAutospacing="1" w:after="100" w:afterAutospacing="1" w:line="420" w:lineRule="atLeast"/>
              <w:jc w:val="left"/>
              <w:rPr>
                <w:rFonts w:ascii="宋体" w:hAnsi="宋体" w:eastAsia="宋体" w:cs="宋体"/>
                <w:kern w:val="0"/>
                <w:sz w:val="24"/>
                <w:szCs w:val="24"/>
              </w:rPr>
            </w:pPr>
            <w:r>
              <w:rPr>
                <w:rFonts w:hint="eastAsia" w:ascii="宋体" w:hAnsi="宋体" w:eastAsia="宋体" w:cs="宋体"/>
                <w:kern w:val="0"/>
                <w:sz w:val="24"/>
                <w:szCs w:val="24"/>
              </w:rPr>
              <w:t> </w:t>
            </w:r>
          </w:p>
          <w:p>
            <w:pPr>
              <w:widowControl/>
              <w:spacing w:before="100" w:beforeAutospacing="1" w:after="100" w:afterAutospacing="1" w:line="420" w:lineRule="atLeast"/>
              <w:jc w:val="right"/>
              <w:rPr>
                <w:rFonts w:ascii="宋体" w:hAnsi="宋体" w:eastAsia="宋体" w:cs="宋体"/>
                <w:kern w:val="0"/>
                <w:sz w:val="24"/>
                <w:szCs w:val="24"/>
              </w:rPr>
            </w:pPr>
            <w:r>
              <w:rPr>
                <w:rFonts w:hint="eastAsia" w:ascii="宋体" w:hAnsi="宋体" w:eastAsia="宋体" w:cs="宋体"/>
                <w:kern w:val="0"/>
                <w:sz w:val="24"/>
                <w:szCs w:val="24"/>
              </w:rPr>
              <w:t>盖章：</w:t>
            </w:r>
          </w:p>
          <w:p>
            <w:pPr>
              <w:widowControl/>
              <w:spacing w:before="100" w:beforeAutospacing="1" w:after="100" w:afterAutospacing="1" w:line="420" w:lineRule="atLeast"/>
              <w:jc w:val="right"/>
              <w:rPr>
                <w:rFonts w:ascii="宋体" w:hAnsi="宋体" w:eastAsia="宋体" w:cs="宋体"/>
                <w:kern w:val="0"/>
                <w:sz w:val="24"/>
                <w:szCs w:val="24"/>
              </w:rPr>
            </w:pPr>
            <w:r>
              <w:rPr>
                <w:rFonts w:hint="eastAsia" w:ascii="宋体" w:hAnsi="宋体" w:eastAsia="宋体" w:cs="宋体"/>
                <w:kern w:val="0"/>
                <w:sz w:val="24"/>
                <w:szCs w:val="24"/>
              </w:rPr>
              <w:t>　　年　月　日</w:t>
            </w:r>
          </w:p>
        </w:tc>
        <w:tc>
          <w:tcPr>
            <w:tcW w:w="1425" w:type="dxa"/>
            <w:gridSpan w:val="2"/>
            <w:tcBorders>
              <w:top w:val="nil"/>
              <w:left w:val="nil"/>
              <w:bottom w:val="single" w:color="auto" w:sz="6" w:space="0"/>
              <w:right w:val="single" w:color="auto" w:sz="6" w:space="0"/>
            </w:tcBorders>
            <w:tcMar>
              <w:top w:w="0" w:type="dxa"/>
              <w:left w:w="105" w:type="dxa"/>
              <w:bottom w:w="0" w:type="dxa"/>
              <w:right w:w="105" w:type="dxa"/>
            </w:tcMar>
            <w:vAlign w:val="center"/>
          </w:tcPr>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市考</w:t>
            </w:r>
          </w:p>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务办</w:t>
            </w:r>
          </w:p>
          <w:p>
            <w:pPr>
              <w:widowControl/>
              <w:spacing w:before="100" w:beforeAutospacing="1" w:after="100" w:afterAutospacing="1" w:line="420" w:lineRule="atLeast"/>
              <w:jc w:val="center"/>
              <w:rPr>
                <w:rFonts w:ascii="宋体" w:hAnsi="宋体" w:eastAsia="宋体" w:cs="宋体"/>
                <w:kern w:val="0"/>
                <w:sz w:val="24"/>
                <w:szCs w:val="24"/>
              </w:rPr>
            </w:pPr>
            <w:r>
              <w:rPr>
                <w:rFonts w:hint="eastAsia" w:ascii="宋体" w:hAnsi="宋体" w:eastAsia="宋体" w:cs="宋体"/>
                <w:kern w:val="0"/>
                <w:sz w:val="24"/>
                <w:szCs w:val="24"/>
              </w:rPr>
              <w:t>意见</w:t>
            </w:r>
          </w:p>
        </w:tc>
        <w:tc>
          <w:tcPr>
            <w:tcW w:w="2955" w:type="dxa"/>
            <w:gridSpan w:val="3"/>
            <w:tcBorders>
              <w:top w:val="nil"/>
              <w:left w:val="nil"/>
              <w:bottom w:val="single" w:color="auto" w:sz="6" w:space="0"/>
              <w:right w:val="single" w:color="auto" w:sz="6" w:space="0"/>
            </w:tcBorders>
            <w:tcMar>
              <w:top w:w="0" w:type="dxa"/>
              <w:left w:w="105" w:type="dxa"/>
              <w:bottom w:w="0" w:type="dxa"/>
              <w:right w:w="105" w:type="dxa"/>
            </w:tcMar>
            <w:vAlign w:val="center"/>
          </w:tcPr>
          <w:p>
            <w:pPr>
              <w:widowControl/>
              <w:spacing w:before="100" w:beforeAutospacing="1" w:after="100" w:afterAutospacing="1" w:line="420" w:lineRule="atLeast"/>
              <w:jc w:val="left"/>
              <w:rPr>
                <w:rFonts w:ascii="宋体" w:hAnsi="宋体" w:eastAsia="宋体" w:cs="宋体"/>
                <w:kern w:val="0"/>
                <w:sz w:val="24"/>
                <w:szCs w:val="24"/>
              </w:rPr>
            </w:pPr>
            <w:r>
              <w:rPr>
                <w:rFonts w:hint="eastAsia" w:ascii="宋体" w:hAnsi="宋体" w:eastAsia="宋体" w:cs="宋体"/>
                <w:kern w:val="0"/>
                <w:sz w:val="24"/>
                <w:szCs w:val="24"/>
              </w:rPr>
              <w:t> </w:t>
            </w:r>
          </w:p>
          <w:p>
            <w:pPr>
              <w:widowControl/>
              <w:spacing w:before="100" w:beforeAutospacing="1" w:after="100" w:afterAutospacing="1" w:line="420" w:lineRule="atLeast"/>
              <w:jc w:val="left"/>
              <w:rPr>
                <w:rFonts w:ascii="宋体" w:hAnsi="宋体" w:eastAsia="宋体" w:cs="宋体"/>
                <w:kern w:val="0"/>
                <w:sz w:val="24"/>
                <w:szCs w:val="24"/>
              </w:rPr>
            </w:pPr>
            <w:r>
              <w:rPr>
                <w:rFonts w:hint="eastAsia" w:ascii="宋体" w:hAnsi="宋体" w:eastAsia="宋体" w:cs="宋体"/>
                <w:kern w:val="0"/>
                <w:sz w:val="24"/>
                <w:szCs w:val="24"/>
              </w:rPr>
              <w:t> </w:t>
            </w:r>
          </w:p>
          <w:p>
            <w:pPr>
              <w:widowControl/>
              <w:spacing w:before="100" w:beforeAutospacing="1" w:after="100" w:afterAutospacing="1" w:line="420" w:lineRule="atLeast"/>
              <w:jc w:val="right"/>
              <w:rPr>
                <w:rFonts w:ascii="宋体" w:hAnsi="宋体" w:eastAsia="宋体" w:cs="宋体"/>
                <w:kern w:val="0"/>
                <w:sz w:val="24"/>
                <w:szCs w:val="24"/>
              </w:rPr>
            </w:pPr>
            <w:r>
              <w:rPr>
                <w:rFonts w:hint="eastAsia" w:ascii="宋体" w:hAnsi="宋体" w:eastAsia="宋体" w:cs="宋体"/>
                <w:kern w:val="0"/>
                <w:sz w:val="24"/>
                <w:szCs w:val="24"/>
              </w:rPr>
              <w:t>盖章：</w:t>
            </w:r>
          </w:p>
          <w:p>
            <w:pPr>
              <w:widowControl/>
              <w:spacing w:before="100" w:beforeAutospacing="1" w:after="100" w:afterAutospacing="1" w:line="420" w:lineRule="atLeast"/>
              <w:jc w:val="right"/>
              <w:rPr>
                <w:rFonts w:ascii="宋体" w:hAnsi="宋体" w:eastAsia="宋体" w:cs="宋体"/>
                <w:kern w:val="0"/>
                <w:sz w:val="24"/>
                <w:szCs w:val="24"/>
              </w:rPr>
            </w:pPr>
            <w:r>
              <w:rPr>
                <w:rFonts w:hint="eastAsia" w:ascii="宋体" w:hAnsi="宋体" w:eastAsia="宋体" w:cs="宋体"/>
                <w:kern w:val="0"/>
                <w:sz w:val="24"/>
                <w:szCs w:val="24"/>
              </w:rPr>
              <w:t>　　年　月　日</w:t>
            </w:r>
          </w:p>
        </w:tc>
      </w:tr>
    </w:tbl>
    <w:tbl>
      <w:tblPr>
        <w:tblStyle w:val="4"/>
        <w:tblpPr w:leftFromText="180" w:rightFromText="180" w:vertAnchor="text" w:horzAnchor="page" w:tblpX="1690" w:tblpY="71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9060" w:type="dxa"/>
            <w:tcBorders>
              <w:left w:val="nil"/>
              <w:right w:val="nil"/>
            </w:tcBorders>
            <w:noWrap w:val="0"/>
            <w:vAlign w:val="top"/>
          </w:tcPr>
          <w:p>
            <w:pPr>
              <w:tabs>
                <w:tab w:val="left" w:pos="210"/>
              </w:tabs>
              <w:adjustRightInd w:val="0"/>
              <w:snapToGrid w:val="0"/>
              <w:spacing w:line="580" w:lineRule="atLeast"/>
              <w:ind w:firstLine="140" w:firstLineChars="50"/>
              <w:rPr>
                <w:rFonts w:hint="eastAsia" w:ascii="仿宋_GB2312" w:eastAsia="仿宋_GB2312"/>
                <w:sz w:val="28"/>
                <w:szCs w:val="28"/>
              </w:rPr>
            </w:pPr>
            <w:r>
              <w:rPr>
                <w:rFonts w:hint="eastAsia" w:ascii="仿宋_GB2312" w:eastAsia="仿宋_GB2312"/>
                <w:sz w:val="28"/>
                <w:szCs w:val="28"/>
              </w:rPr>
              <w:t>平顶山市教育</w:t>
            </w:r>
            <w:r>
              <w:rPr>
                <w:rFonts w:hint="eastAsia" w:ascii="仿宋_GB2312" w:eastAsia="仿宋_GB2312"/>
                <w:sz w:val="28"/>
                <w:szCs w:val="28"/>
                <w:lang w:eastAsia="zh-CN"/>
              </w:rPr>
              <w:t>体育</w:t>
            </w:r>
            <w:r>
              <w:rPr>
                <w:rFonts w:hint="eastAsia" w:ascii="仿宋_GB2312" w:eastAsia="仿宋_GB2312"/>
                <w:sz w:val="28"/>
                <w:szCs w:val="28"/>
              </w:rPr>
              <w:t>局办公室                   20</w:t>
            </w:r>
            <w:r>
              <w:rPr>
                <w:rFonts w:hint="eastAsia" w:ascii="仿宋_GB2312" w:eastAsia="仿宋_GB2312"/>
                <w:sz w:val="28"/>
                <w:szCs w:val="28"/>
                <w:lang w:val="en-US" w:eastAsia="zh-CN"/>
              </w:rPr>
              <w:t>23</w:t>
            </w:r>
            <w:r>
              <w:rPr>
                <w:rFonts w:hint="eastAsia" w:ascii="仿宋_GB2312" w:eastAsia="仿宋_GB2312"/>
                <w:sz w:val="28"/>
                <w:szCs w:val="28"/>
              </w:rPr>
              <w:t>年</w:t>
            </w:r>
            <w:r>
              <w:rPr>
                <w:rFonts w:hint="eastAsia" w:ascii="仿宋_GB2312" w:eastAsia="仿宋_GB2312"/>
                <w:sz w:val="28"/>
                <w:szCs w:val="28"/>
                <w:lang w:val="en-US" w:eastAsia="zh-CN"/>
              </w:rPr>
              <w:t>1</w:t>
            </w:r>
            <w:r>
              <w:rPr>
                <w:rFonts w:hint="eastAsia" w:ascii="仿宋_GB2312" w:eastAsia="仿宋_GB2312"/>
                <w:sz w:val="28"/>
                <w:szCs w:val="28"/>
              </w:rPr>
              <w:t>月</w:t>
            </w:r>
            <w:r>
              <w:rPr>
                <w:rFonts w:hint="eastAsia" w:ascii="仿宋_GB2312" w:eastAsia="仿宋_GB2312"/>
                <w:sz w:val="28"/>
                <w:szCs w:val="28"/>
                <w:lang w:val="en-US" w:eastAsia="zh-CN"/>
              </w:rPr>
              <w:t>28</w:t>
            </w:r>
            <w:r>
              <w:rPr>
                <w:rFonts w:hint="eastAsia" w:ascii="仿宋_GB2312" w:eastAsia="仿宋_GB2312"/>
                <w:sz w:val="28"/>
                <w:szCs w:val="28"/>
              </w:rPr>
              <w:t>日印发</w:t>
            </w:r>
          </w:p>
        </w:tc>
      </w:tr>
    </w:tbl>
    <w:p/>
    <w:sectPr>
      <w:footerReference r:id="rId3" w:type="default"/>
      <w:pgSz w:w="11906" w:h="16838"/>
      <w:pgMar w:top="2098" w:right="1474" w:bottom="1984" w:left="1587"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U0YzUxZmYzNTEzYzZhZDVlMzVjZTVkMDgxNGVkMWIifQ=="/>
  </w:docVars>
  <w:rsids>
    <w:rsidRoot w:val="679D5136"/>
    <w:rsid w:val="1C1034A0"/>
    <w:rsid w:val="221F2769"/>
    <w:rsid w:val="22DB3B07"/>
    <w:rsid w:val="24761F31"/>
    <w:rsid w:val="3618280F"/>
    <w:rsid w:val="3F804DAD"/>
    <w:rsid w:val="461F3189"/>
    <w:rsid w:val="57896EB1"/>
    <w:rsid w:val="579161E1"/>
    <w:rsid w:val="679D5136"/>
    <w:rsid w:val="6CC55A9F"/>
    <w:rsid w:val="783D0D9D"/>
    <w:rsid w:val="7F1C287F"/>
    <w:rsid w:val="9E7F55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4347</Words>
  <Characters>4472</Characters>
  <Lines>0</Lines>
  <Paragraphs>0</Paragraphs>
  <TotalTime>0</TotalTime>
  <ScaleCrop>false</ScaleCrop>
  <LinksUpToDate>false</LinksUpToDate>
  <CharactersWithSpaces>4536</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2023-01-13T14:57:00Z</dcterms:created>
  <dc:creator>admin</dc:creator>
  <cp:lastModifiedBy>Administrator</cp:lastModifiedBy>
  <dcterms:modified xsi:type="dcterms:W3CDTF">2023-01-28T02:48:56Z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EE7800A69ABE45BC844EFF01D14DF0AC</vt:lpwstr>
  </property>
</Properties>
</file>