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关于使用“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清平乐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备案名称的公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ind w:firstLine="62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平顶山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市城镇住宅区及建筑物备案名称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“清平乐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小区</w:t>
      </w:r>
    </w:p>
    <w:p>
      <w:pPr>
        <w:spacing w:line="560" w:lineRule="exact"/>
        <w:ind w:firstLine="622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企业（法人）全称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平顶山中房建设集团有限公司</w:t>
      </w:r>
    </w:p>
    <w:p>
      <w:pPr>
        <w:ind w:firstLine="62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建设地点及规模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</w:rPr>
        <w:t>位于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平宝大道南侧</w:t>
      </w:r>
      <w:r>
        <w:rPr>
          <w:rFonts w:hint="eastAsia" w:ascii="仿宋_GB2312" w:hAnsi="仿宋" w:eastAsia="仿宋_GB2312" w:cs="仿宋"/>
          <w:sz w:val="32"/>
          <w:szCs w:val="32"/>
        </w:rPr>
        <w:t>,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XC(2022)002号宗地，东北至平宝大道，西北至瑞祥路，西南至福永路，东南至凤凰山路，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用地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面积39708.17平方米。</w:t>
      </w:r>
    </w:p>
    <w:p>
      <w:pPr>
        <w:ind w:firstLine="62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平顶山中房建设集团有限公司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及各有关单位和个人在对外签订协议、印发公告、制作宣传广告、设置地名标志，以及办理门牌编号、房地产销售、房屋权属登记、营业执照、邮政通信等项事宜和社会交往活动中，应依法使用备案的名称。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312" w:charSpace="-19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OTQ1OTJkZjVkZGNjMDM0ZDRmOGZhMjY4N2FmOWMifQ=="/>
  </w:docVars>
  <w:rsids>
    <w:rsidRoot w:val="724576B2"/>
    <w:rsid w:val="15D93BCF"/>
    <w:rsid w:val="19B076DC"/>
    <w:rsid w:val="297B6EDC"/>
    <w:rsid w:val="35CF625E"/>
    <w:rsid w:val="3FB576F4"/>
    <w:rsid w:val="4733537C"/>
    <w:rsid w:val="7245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2023-02-01T18:43:00Z</dcterms:created>
  <dc:creator>杨俊杰</dc:creator>
  <cp:lastModifiedBy>qzuser</cp:lastModifiedBy>
  <dcterms:modified xsi:type="dcterms:W3CDTF">2023-02-01T11:30:04Z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80556BE6AAB64579A017B2C62A143225</vt:lpwstr>
  </property>
</Properties>
</file>