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平顶山市</w:t>
      </w:r>
      <w:r>
        <w:rPr>
          <w:rFonts w:hint="eastAsia" w:ascii="方正小标宋简体" w:hAnsi="方正小标宋简体" w:eastAsia="方正小标宋简体" w:cs="方正小标宋简体"/>
          <w:sz w:val="44"/>
          <w:szCs w:val="44"/>
        </w:rPr>
        <w:t>公安局行政相对人违法风险点及防控措施</w:t>
      </w:r>
    </w:p>
    <w:p>
      <w:pPr>
        <w:rPr>
          <w:rFonts w:hint="eastAsia"/>
        </w:rPr>
      </w:pPr>
    </w:p>
    <w:tbl>
      <w:tblPr>
        <w:tblStyle w:val="6"/>
        <w:tblW w:w="138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650"/>
        <w:gridCol w:w="1845"/>
        <w:gridCol w:w="1350"/>
        <w:gridCol w:w="3420"/>
        <w:gridCol w:w="2145"/>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2" w:type="dxa"/>
            <w:vAlign w:val="center"/>
          </w:tcPr>
          <w:p>
            <w:pPr>
              <w:jc w:val="center"/>
              <w:rPr>
                <w:rFonts w:hint="eastAsia"/>
                <w:sz w:val="28"/>
                <w:szCs w:val="28"/>
                <w:vertAlign w:val="baseline"/>
              </w:rPr>
            </w:pPr>
            <w:r>
              <w:rPr>
                <w:rFonts w:hint="eastAsia"/>
                <w:sz w:val="28"/>
                <w:szCs w:val="28"/>
                <w:vertAlign w:val="baseline"/>
              </w:rPr>
              <w:t>序号</w:t>
            </w:r>
          </w:p>
        </w:tc>
        <w:tc>
          <w:tcPr>
            <w:tcW w:w="1650" w:type="dxa"/>
            <w:vAlign w:val="center"/>
          </w:tcPr>
          <w:p>
            <w:pPr>
              <w:jc w:val="center"/>
              <w:rPr>
                <w:rFonts w:hint="eastAsia"/>
                <w:sz w:val="28"/>
                <w:szCs w:val="28"/>
                <w:vertAlign w:val="baseline"/>
              </w:rPr>
            </w:pPr>
            <w:r>
              <w:rPr>
                <w:rFonts w:hint="eastAsia"/>
                <w:sz w:val="28"/>
                <w:szCs w:val="28"/>
                <w:vertAlign w:val="baseline"/>
              </w:rPr>
              <w:t>行政相对人</w:t>
            </w:r>
          </w:p>
        </w:tc>
        <w:tc>
          <w:tcPr>
            <w:tcW w:w="1845" w:type="dxa"/>
            <w:vAlign w:val="center"/>
          </w:tcPr>
          <w:p>
            <w:pPr>
              <w:jc w:val="center"/>
              <w:rPr>
                <w:rFonts w:hint="eastAsia"/>
                <w:sz w:val="28"/>
                <w:szCs w:val="28"/>
                <w:vertAlign w:val="baseline"/>
              </w:rPr>
            </w:pPr>
            <w:r>
              <w:rPr>
                <w:rFonts w:hint="eastAsia"/>
                <w:sz w:val="28"/>
                <w:szCs w:val="28"/>
                <w:vertAlign w:val="baseline"/>
              </w:rPr>
              <w:t>违法风险点</w:t>
            </w:r>
          </w:p>
        </w:tc>
        <w:tc>
          <w:tcPr>
            <w:tcW w:w="1350" w:type="dxa"/>
            <w:vAlign w:val="center"/>
          </w:tcPr>
          <w:p>
            <w:pPr>
              <w:jc w:val="center"/>
              <w:rPr>
                <w:rFonts w:hint="eastAsia"/>
                <w:sz w:val="28"/>
                <w:szCs w:val="28"/>
                <w:vertAlign w:val="baseline"/>
              </w:rPr>
            </w:pPr>
            <w:r>
              <w:rPr>
                <w:rFonts w:hint="eastAsia"/>
                <w:sz w:val="28"/>
                <w:szCs w:val="28"/>
                <w:vertAlign w:val="baseline"/>
              </w:rPr>
              <w:t>风险等级</w:t>
            </w:r>
          </w:p>
        </w:tc>
        <w:tc>
          <w:tcPr>
            <w:tcW w:w="3420" w:type="dxa"/>
            <w:vAlign w:val="center"/>
          </w:tcPr>
          <w:p>
            <w:pPr>
              <w:jc w:val="center"/>
              <w:rPr>
                <w:rFonts w:hint="eastAsia"/>
                <w:sz w:val="28"/>
                <w:szCs w:val="28"/>
                <w:vertAlign w:val="baseline"/>
              </w:rPr>
            </w:pPr>
            <w:r>
              <w:rPr>
                <w:rFonts w:hint="eastAsia"/>
                <w:sz w:val="28"/>
                <w:szCs w:val="28"/>
                <w:vertAlign w:val="baseline"/>
              </w:rPr>
              <w:t>法律依据</w:t>
            </w:r>
          </w:p>
        </w:tc>
        <w:tc>
          <w:tcPr>
            <w:tcW w:w="2145" w:type="dxa"/>
            <w:vAlign w:val="center"/>
          </w:tcPr>
          <w:p>
            <w:pPr>
              <w:jc w:val="center"/>
              <w:rPr>
                <w:rFonts w:hint="eastAsia"/>
                <w:sz w:val="28"/>
                <w:szCs w:val="28"/>
                <w:vertAlign w:val="baseline"/>
              </w:rPr>
            </w:pPr>
            <w:r>
              <w:rPr>
                <w:rFonts w:hint="eastAsia"/>
                <w:sz w:val="28"/>
                <w:szCs w:val="28"/>
                <w:vertAlign w:val="baseline"/>
              </w:rPr>
              <w:t>产生原因</w:t>
            </w:r>
          </w:p>
        </w:tc>
        <w:tc>
          <w:tcPr>
            <w:tcW w:w="2580" w:type="dxa"/>
            <w:vAlign w:val="center"/>
          </w:tcPr>
          <w:p>
            <w:pPr>
              <w:jc w:val="center"/>
              <w:rPr>
                <w:rFonts w:hint="eastAsia"/>
                <w:sz w:val="28"/>
                <w:szCs w:val="28"/>
                <w:vertAlign w:val="baseline"/>
              </w:rPr>
            </w:pPr>
            <w:r>
              <w:rPr>
                <w:rFonts w:hint="eastAsia"/>
                <w:sz w:val="28"/>
                <w:szCs w:val="28"/>
                <w:vertAlign w:val="baseline"/>
              </w:rPr>
              <w:t>防控措施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0" w:hRule="atLeast"/>
        </w:trPr>
        <w:tc>
          <w:tcPr>
            <w:tcW w:w="832" w:type="dxa"/>
            <w:vAlign w:val="center"/>
          </w:tcPr>
          <w:p>
            <w:pPr>
              <w:jc w:val="center"/>
              <w:rPr>
                <w:rFonts w:hint="default" w:eastAsia="宋体"/>
                <w:sz w:val="28"/>
                <w:szCs w:val="28"/>
                <w:vertAlign w:val="baseline"/>
                <w:lang w:val="en-US" w:eastAsia="zh-CN"/>
              </w:rPr>
            </w:pPr>
            <w:r>
              <w:rPr>
                <w:rFonts w:hint="eastAsia"/>
                <w:sz w:val="28"/>
                <w:szCs w:val="28"/>
                <w:vertAlign w:val="baseline"/>
                <w:lang w:val="en-US" w:eastAsia="zh-CN"/>
              </w:rPr>
              <w:t>01</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8"/>
                <w:szCs w:val="28"/>
                <w:vertAlign w:val="baseline"/>
              </w:rPr>
            </w:pPr>
            <w:r>
              <w:rPr>
                <w:rFonts w:hint="eastAsia"/>
                <w:sz w:val="28"/>
                <w:szCs w:val="28"/>
              </w:rPr>
              <w:t>自然人</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8"/>
                <w:szCs w:val="28"/>
                <w:vertAlign w:val="baseline"/>
                <w:lang w:eastAsia="zh-CN"/>
              </w:rPr>
            </w:pPr>
            <w:r>
              <w:rPr>
                <w:rFonts w:hint="eastAsia"/>
                <w:sz w:val="28"/>
                <w:szCs w:val="28"/>
                <w:lang w:eastAsia="zh-CN"/>
              </w:rPr>
              <w:t>飞线充电</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8"/>
                <w:szCs w:val="28"/>
                <w:vertAlign w:val="baseline"/>
                <w:lang w:eastAsia="zh-CN"/>
              </w:rPr>
            </w:pPr>
            <w:r>
              <w:rPr>
                <w:rFonts w:hint="eastAsia"/>
                <w:sz w:val="28"/>
                <w:szCs w:val="28"/>
                <w:lang w:eastAsia="zh-CN"/>
              </w:rPr>
              <w:t>低</w:t>
            </w:r>
          </w:p>
        </w:tc>
        <w:tc>
          <w:tcPr>
            <w:tcW w:w="3420" w:type="dxa"/>
            <w:vAlign w:val="to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28"/>
                <w:szCs w:val="28"/>
                <w:vertAlign w:val="baseline"/>
              </w:rPr>
            </w:pPr>
            <w:r>
              <w:rPr>
                <w:rFonts w:hint="eastAsia"/>
                <w:sz w:val="28"/>
                <w:szCs w:val="28"/>
              </w:rPr>
              <w:t>《</w:t>
            </w:r>
            <w:r>
              <w:rPr>
                <w:rFonts w:hint="eastAsia"/>
                <w:sz w:val="28"/>
                <w:szCs w:val="28"/>
                <w:lang w:eastAsia="zh-CN"/>
              </w:rPr>
              <w:t>河南省消防条例</w:t>
            </w:r>
            <w:r>
              <w:rPr>
                <w:rFonts w:hint="eastAsia"/>
                <w:sz w:val="28"/>
                <w:szCs w:val="28"/>
              </w:rPr>
              <w:t>》第七十一条  违反本条例规定，在居住建筑物的公共走道、楼梯间、门厅内为电动自行车、电动三轮车充电，在城市建成区燃放孔明灯等携带明火且不可控制的空中飘移物的，由公安机关消防机构或公安派出所责令改正；拒不改正的，处以二百元罚款。</w:t>
            </w:r>
          </w:p>
        </w:tc>
        <w:tc>
          <w:tcPr>
            <w:tcW w:w="2145" w:type="dxa"/>
            <w:vAlign w:val="to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28"/>
                <w:szCs w:val="28"/>
              </w:rPr>
            </w:pPr>
            <w:r>
              <w:rPr>
                <w:rFonts w:hint="eastAsia"/>
                <w:sz w:val="28"/>
                <w:szCs w:val="28"/>
              </w:rPr>
              <w:t>1、</w:t>
            </w:r>
            <w:r>
              <w:rPr>
                <w:rFonts w:hint="eastAsia"/>
                <w:sz w:val="28"/>
                <w:szCs w:val="28"/>
                <w:lang w:eastAsia="zh-CN"/>
              </w:rPr>
              <w:t>老旧小区没有充电设施</w:t>
            </w:r>
            <w:r>
              <w:rPr>
                <w:rFonts w:hint="eastAsia"/>
                <w:sz w:val="28"/>
                <w:szCs w:val="28"/>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28"/>
                <w:szCs w:val="28"/>
              </w:rPr>
            </w:pPr>
            <w:r>
              <w:rPr>
                <w:rFonts w:hint="eastAsia"/>
                <w:sz w:val="28"/>
                <w:szCs w:val="28"/>
              </w:rPr>
              <w:t>2、</w:t>
            </w:r>
            <w:r>
              <w:rPr>
                <w:rFonts w:hint="eastAsia"/>
                <w:sz w:val="28"/>
                <w:szCs w:val="28"/>
                <w:lang w:eastAsia="zh-CN"/>
              </w:rPr>
              <w:t>贪图便宜，不想在充电桩上充电</w:t>
            </w:r>
            <w:r>
              <w:rPr>
                <w:rFonts w:hint="eastAsia"/>
                <w:sz w:val="28"/>
                <w:szCs w:val="28"/>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28"/>
                <w:szCs w:val="28"/>
                <w:vertAlign w:val="baseline"/>
              </w:rPr>
            </w:pPr>
          </w:p>
        </w:tc>
        <w:tc>
          <w:tcPr>
            <w:tcW w:w="2580" w:type="dxa"/>
            <w:vAlign w:val="to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28"/>
                <w:szCs w:val="28"/>
              </w:rPr>
            </w:pPr>
            <w:r>
              <w:rPr>
                <w:rFonts w:hint="eastAsia"/>
                <w:sz w:val="28"/>
                <w:szCs w:val="28"/>
              </w:rPr>
              <w:t>1、加大</w:t>
            </w:r>
            <w:r>
              <w:rPr>
                <w:rFonts w:hint="eastAsia"/>
                <w:sz w:val="28"/>
                <w:szCs w:val="28"/>
                <w:lang w:eastAsia="zh-CN"/>
              </w:rPr>
              <w:t>飞线充电危险后果</w:t>
            </w:r>
            <w:r>
              <w:rPr>
                <w:rFonts w:hint="eastAsia"/>
                <w:sz w:val="28"/>
                <w:szCs w:val="28"/>
              </w:rPr>
              <w:t>宣传力度。</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28"/>
                <w:szCs w:val="28"/>
              </w:rPr>
            </w:pPr>
            <w:r>
              <w:rPr>
                <w:rFonts w:hint="eastAsia"/>
                <w:sz w:val="28"/>
                <w:szCs w:val="28"/>
              </w:rPr>
              <w:t>2、</w:t>
            </w:r>
            <w:r>
              <w:rPr>
                <w:rFonts w:hint="eastAsia"/>
                <w:sz w:val="28"/>
                <w:szCs w:val="28"/>
                <w:lang w:eastAsia="zh-CN"/>
              </w:rPr>
              <w:t>与办事处、社区、消防等部门联动，加大宣传和打击力度</w:t>
            </w:r>
            <w:r>
              <w:rPr>
                <w:rFonts w:hint="eastAsia"/>
                <w:sz w:val="28"/>
                <w:szCs w:val="28"/>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2"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02</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自然人</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殴打他人/故意伤害</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中</w:t>
            </w:r>
          </w:p>
        </w:tc>
        <w:tc>
          <w:tcPr>
            <w:tcW w:w="3420" w:type="dxa"/>
            <w:vAlign w:val="to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28"/>
                <w:szCs w:val="28"/>
                <w:lang w:val="en-US" w:eastAsia="zh-CN"/>
              </w:rPr>
            </w:pPr>
            <w:r>
              <w:rPr>
                <w:rFonts w:hint="eastAsia"/>
                <w:sz w:val="28"/>
                <w:szCs w:val="28"/>
                <w:lang w:val="en-US" w:eastAsia="zh-CN"/>
              </w:rPr>
              <w:t xml:space="preserve">《治安管理处罚法》第四十三条 殴打他人的，或者故意伤害他人身体的，处五日以上十日以下拘留，并处二百元以上五百元以下罚款；情节较轻的，处五日以下拘留或者五百元以下罚款。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28"/>
                <w:szCs w:val="28"/>
                <w:lang w:val="en-US" w:eastAsia="zh-CN"/>
              </w:rPr>
            </w:pPr>
            <w:r>
              <w:rPr>
                <w:rFonts w:hint="eastAsia"/>
                <w:sz w:val="28"/>
                <w:szCs w:val="28"/>
                <w:lang w:val="en-US" w:eastAsia="zh-CN"/>
              </w:rPr>
              <w:t xml:space="preserve">有下列情形之一的，处十日以上十五日以下拘留，并处五百元以上一千元以下罚款：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28"/>
                <w:szCs w:val="28"/>
                <w:lang w:val="en-US" w:eastAsia="zh-CN"/>
              </w:rPr>
            </w:pPr>
            <w:r>
              <w:rPr>
                <w:rFonts w:hint="eastAsia"/>
                <w:sz w:val="28"/>
                <w:szCs w:val="28"/>
                <w:lang w:val="en-US" w:eastAsia="zh-CN"/>
              </w:rPr>
              <w:t xml:space="preserve">（一）结伙殴打、伤害他人的；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28"/>
                <w:szCs w:val="28"/>
                <w:lang w:val="en-US" w:eastAsia="zh-CN"/>
              </w:rPr>
            </w:pPr>
            <w:r>
              <w:rPr>
                <w:rFonts w:hint="eastAsia"/>
                <w:sz w:val="28"/>
                <w:szCs w:val="28"/>
                <w:lang w:val="en-US" w:eastAsia="zh-CN"/>
              </w:rPr>
              <w:t xml:space="preserve">（二）殴打、伤害残疾人、孕妇、不满十四周岁的人或者六十周岁以上的人的；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28"/>
                <w:szCs w:val="28"/>
                <w:vertAlign w:val="baseline"/>
                <w:lang w:val="en-US" w:eastAsia="zh-CN"/>
              </w:rPr>
            </w:pPr>
            <w:r>
              <w:rPr>
                <w:rFonts w:hint="eastAsia"/>
                <w:sz w:val="28"/>
                <w:szCs w:val="28"/>
                <w:lang w:val="en-US" w:eastAsia="zh-CN"/>
              </w:rPr>
              <w:t xml:space="preserve">（三）多次殴打、伤害他人或者一次殴打、伤害多人的。 </w:t>
            </w:r>
          </w:p>
        </w:tc>
        <w:tc>
          <w:tcPr>
            <w:tcW w:w="2145" w:type="dxa"/>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1、社会矛盾纠纷排查化解力度不强。</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2、一时冲动，不考虑违法后果。</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p>
        </w:tc>
        <w:tc>
          <w:tcPr>
            <w:tcW w:w="2580" w:type="dxa"/>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1、推进治安防范基础工作，进社区开展法律</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知识宣传，加强矛盾纠纷排查。</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2、严厉依法打击打架斗殴、故意伤害他人身体的违法行为，净化社会风气、提升人民群众安全感和满意度。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2"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03</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自然人</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盗窃</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中</w:t>
            </w:r>
          </w:p>
        </w:tc>
        <w:tc>
          <w:tcPr>
            <w:tcW w:w="3420" w:type="dxa"/>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sz w:val="28"/>
                <w:szCs w:val="28"/>
                <w:vertAlign w:val="baseline"/>
                <w:lang w:val="en-US" w:eastAsia="zh-CN"/>
              </w:rPr>
            </w:pPr>
            <w:r>
              <w:rPr>
                <w:rFonts w:hint="eastAsia"/>
                <w:sz w:val="28"/>
                <w:szCs w:val="28"/>
                <w:vertAlign w:val="baseline"/>
                <w:lang w:val="en-US" w:eastAsia="zh-CN"/>
              </w:rPr>
              <w:t>《治安管理处罚法》第四十九条，盗窃、诈骗、哄抢、抢夺、敲诈勒索或者故意损毁公私财物的，处五日以上十日以下拘留，可以并处五百元以下罚款；情节较重的，处十日以上十五日以下拘留，可以并处一千元以下罚款。</w:t>
            </w:r>
          </w:p>
        </w:tc>
        <w:tc>
          <w:tcPr>
            <w:tcW w:w="2145" w:type="dxa"/>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sz w:val="28"/>
                <w:szCs w:val="28"/>
                <w:vertAlign w:val="baseline"/>
                <w:lang w:val="en-US" w:eastAsia="zh-CN"/>
              </w:rPr>
            </w:pPr>
            <w:r>
              <w:rPr>
                <w:rFonts w:hint="eastAsia"/>
                <w:sz w:val="28"/>
                <w:szCs w:val="28"/>
                <w:vertAlign w:val="baseline"/>
                <w:lang w:val="en-US" w:eastAsia="zh-CN"/>
              </w:rPr>
              <w:t>1、大量无业流浪人员、辍学中学生等群体，没有固定收入来源，又想不劳而获。2、团伙流窜作案，且多为未成年人，处罚后法定不执行行政拘留，存在侥幸心里。</w:t>
            </w:r>
          </w:p>
        </w:tc>
        <w:tc>
          <w:tcPr>
            <w:tcW w:w="2580" w:type="dxa"/>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sz w:val="28"/>
                <w:szCs w:val="28"/>
                <w:vertAlign w:val="baseline"/>
                <w:lang w:val="en-US" w:eastAsia="zh-CN"/>
              </w:rPr>
            </w:pPr>
            <w:r>
              <w:rPr>
                <w:rFonts w:hint="eastAsia"/>
                <w:sz w:val="28"/>
                <w:szCs w:val="28"/>
                <w:vertAlign w:val="baseline"/>
                <w:lang w:val="en-US" w:eastAsia="zh-CN"/>
              </w:rPr>
              <w:t>1、加大巡逻防控力度。2、加大对人民群众和辖区商户企业的防范宣传。3、加大打击破案力度。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2"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04</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8"/>
                <w:szCs w:val="28"/>
                <w:vertAlign w:val="baseline"/>
                <w:lang w:val="en-US" w:eastAsia="zh-CN"/>
              </w:rPr>
            </w:pPr>
            <w:r>
              <w:rPr>
                <w:rFonts w:hint="eastAsia"/>
                <w:sz w:val="28"/>
                <w:szCs w:val="28"/>
              </w:rPr>
              <w:t>自然人</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8"/>
                <w:szCs w:val="28"/>
                <w:vertAlign w:val="baseline"/>
                <w:lang w:val="en-US" w:eastAsia="zh-CN"/>
              </w:rPr>
            </w:pPr>
            <w:r>
              <w:rPr>
                <w:rFonts w:hint="eastAsia"/>
                <w:sz w:val="28"/>
                <w:szCs w:val="28"/>
              </w:rPr>
              <w:t>旅馆业的工作人员对住宿的旅客不按规定登记姓名、身份证件种类</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8"/>
                <w:szCs w:val="28"/>
                <w:vertAlign w:val="baseline"/>
                <w:lang w:val="en-US" w:eastAsia="zh-CN"/>
              </w:rPr>
            </w:pPr>
            <w:r>
              <w:rPr>
                <w:rFonts w:hint="eastAsia"/>
                <w:sz w:val="28"/>
                <w:szCs w:val="28"/>
                <w:lang w:eastAsia="zh-CN"/>
              </w:rPr>
              <w:t>低</w:t>
            </w:r>
          </w:p>
        </w:tc>
        <w:tc>
          <w:tcPr>
            <w:tcW w:w="3420" w:type="dxa"/>
            <w:vAlign w:val="to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28"/>
                <w:szCs w:val="28"/>
                <w:vertAlign w:val="baseline"/>
                <w:lang w:val="en-US" w:eastAsia="zh-CN"/>
              </w:rPr>
            </w:pPr>
            <w:r>
              <w:rPr>
                <w:rFonts w:hint="eastAsia"/>
                <w:sz w:val="28"/>
                <w:szCs w:val="28"/>
                <w:vertAlign w:val="baseline"/>
                <w:lang w:val="en-US" w:eastAsia="zh-CN"/>
              </w:rPr>
              <w:t>《治安管理处罚法》</w:t>
            </w:r>
            <w:r>
              <w:rPr>
                <w:rFonts w:hint="eastAsia"/>
                <w:sz w:val="28"/>
                <w:szCs w:val="28"/>
              </w:rPr>
              <w:t>第五十六条  旅馆业的工作人员对住宿的旅客不按规定登记姓名、身份证件种类和号码的，或者明知住宿的旅客将危险物质带入旅馆，不予制止的，处二百元以上五百元以下罚款。</w:t>
            </w:r>
          </w:p>
        </w:tc>
        <w:tc>
          <w:tcPr>
            <w:tcW w:w="2145" w:type="dxa"/>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1、基础工作不扎实， 防范工作落实力度不够。</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2、行政相对人法律意识淡薄。</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28"/>
                <w:szCs w:val="28"/>
                <w:vertAlign w:val="baseline"/>
                <w:lang w:val="en-US" w:eastAsia="zh-CN"/>
              </w:rPr>
            </w:pPr>
          </w:p>
        </w:tc>
        <w:tc>
          <w:tcPr>
            <w:tcW w:w="2580" w:type="dxa"/>
            <w:vAlign w:val="to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28"/>
                <w:szCs w:val="28"/>
              </w:rPr>
            </w:pPr>
            <w:r>
              <w:rPr>
                <w:rFonts w:hint="eastAsia"/>
                <w:sz w:val="28"/>
                <w:szCs w:val="28"/>
              </w:rPr>
              <w:t>1、加大</w:t>
            </w:r>
            <w:r>
              <w:rPr>
                <w:rFonts w:hint="eastAsia"/>
                <w:sz w:val="28"/>
                <w:szCs w:val="28"/>
                <w:lang w:eastAsia="zh-CN"/>
              </w:rPr>
              <w:t>法律</w:t>
            </w:r>
            <w:r>
              <w:rPr>
                <w:rFonts w:hint="eastAsia"/>
                <w:sz w:val="28"/>
                <w:szCs w:val="28"/>
              </w:rPr>
              <w:t>宣传力度。</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28"/>
                <w:szCs w:val="28"/>
                <w:vertAlign w:val="baseline"/>
                <w:lang w:val="en-US" w:eastAsia="zh-CN"/>
              </w:rPr>
            </w:pPr>
            <w:r>
              <w:rPr>
                <w:rFonts w:hint="eastAsia"/>
                <w:sz w:val="28"/>
                <w:szCs w:val="28"/>
              </w:rPr>
              <w:t>2、加大执法检查力度，处罚惩戒与说服教育并重。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2"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05</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rPr>
            </w:pPr>
            <w:r>
              <w:rPr>
                <w:rFonts w:hint="eastAsia"/>
                <w:sz w:val="28"/>
                <w:szCs w:val="28"/>
                <w:vertAlign w:val="baseline"/>
                <w:lang w:val="en-US" w:eastAsia="zh-CN"/>
              </w:rPr>
              <w:t>自然人</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rPr>
            </w:pPr>
            <w:r>
              <w:rPr>
                <w:rFonts w:hint="eastAsia"/>
                <w:sz w:val="28"/>
                <w:szCs w:val="28"/>
                <w:vertAlign w:val="baseline"/>
                <w:lang w:val="en-US" w:eastAsia="zh-CN"/>
              </w:rPr>
              <w:t>个人非法买卖、出租、出借电话卡、物联网卡、电信线路、短信端口、银行账户、支付账户、互联网账号等。</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lang w:eastAsia="zh-CN"/>
              </w:rPr>
            </w:pPr>
            <w:r>
              <w:rPr>
                <w:rFonts w:hint="eastAsia"/>
                <w:sz w:val="28"/>
                <w:szCs w:val="28"/>
                <w:vertAlign w:val="baseline"/>
                <w:lang w:val="en-US" w:eastAsia="zh-CN"/>
              </w:rPr>
              <w:t>低</w:t>
            </w:r>
          </w:p>
        </w:tc>
        <w:tc>
          <w:tcPr>
            <w:tcW w:w="3420" w:type="dxa"/>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sz w:val="28"/>
                <w:szCs w:val="28"/>
              </w:rPr>
            </w:pPr>
            <w:r>
              <w:rPr>
                <w:rFonts w:hint="eastAsia"/>
                <w:sz w:val="28"/>
                <w:szCs w:val="28"/>
                <w:vertAlign w:val="baseline"/>
                <w:lang w:val="en-US" w:eastAsia="zh-CN"/>
              </w:rPr>
              <w:t>《反电信网络诈骗法》第三十一条第一款：任何单位和个人不得非法买卖、出租、出借电话卡、物联网卡、电信线路、短信端口、银行账户、支付账户、互联网账号等，不得提供实名核验帮助；不得假冒他人身份或者虚构代理关系开立上述卡、账户、账号等。《反电信网络诈骗法》第四十四条：违反本法第三十一条第一款规定的，没收违法所得，由公安机关处违法所得一倍以上十倍以下罚款，没收违法所得或者违法所得不足二万元的，处二十万元以下罚款；情节严重的，并处十五日以下拘留。</w:t>
            </w:r>
          </w:p>
        </w:tc>
        <w:tc>
          <w:tcPr>
            <w:tcW w:w="2145" w:type="dxa"/>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380" w:lineRule="exact"/>
              <w:jc w:val="both"/>
              <w:textAlignment w:val="auto"/>
              <w:rPr>
                <w:rFonts w:hint="eastAsia"/>
                <w:sz w:val="28"/>
                <w:szCs w:val="28"/>
                <w:vertAlign w:val="baseline"/>
                <w:lang w:val="en-US" w:eastAsia="zh-CN"/>
              </w:rPr>
            </w:pPr>
            <w:r>
              <w:rPr>
                <w:rFonts w:hint="eastAsia"/>
                <w:sz w:val="28"/>
                <w:szCs w:val="28"/>
                <w:vertAlign w:val="baseline"/>
                <w:lang w:val="en-US" w:eastAsia="zh-CN"/>
              </w:rPr>
              <w:t>存在侥幸心理；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sz w:val="28"/>
                <w:szCs w:val="28"/>
                <w:vertAlign w:val="baseline"/>
                <w:lang w:val="en-US" w:eastAsia="zh-CN"/>
              </w:rPr>
            </w:pPr>
            <w:r>
              <w:rPr>
                <w:rFonts w:hint="eastAsia"/>
                <w:sz w:val="28"/>
                <w:szCs w:val="28"/>
                <w:vertAlign w:val="baseline"/>
                <w:lang w:val="en-US" w:eastAsia="zh-CN"/>
              </w:rPr>
              <w:t>2、行政相对人法律意识淡薄。</w:t>
            </w:r>
          </w:p>
        </w:tc>
        <w:tc>
          <w:tcPr>
            <w:tcW w:w="2580" w:type="dxa"/>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sz w:val="28"/>
                <w:szCs w:val="28"/>
              </w:rPr>
            </w:pPr>
            <w:r>
              <w:rPr>
                <w:rFonts w:hint="eastAsia"/>
                <w:sz w:val="28"/>
                <w:szCs w:val="28"/>
                <w:vertAlign w:val="baseline"/>
                <w:lang w:val="en-US" w:eastAsia="zh-CN"/>
              </w:rPr>
              <w:t>对当事人积极开展法律知识和反诈宣传；对辖区群众通过微信群、电子屏、小区张贴宣传单等形式扩大反诈宣传效果。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2"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06</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rPr>
            </w:pPr>
            <w:r>
              <w:rPr>
                <w:rFonts w:hint="eastAsia"/>
                <w:sz w:val="28"/>
                <w:szCs w:val="28"/>
                <w:vertAlign w:val="baseline"/>
                <w:lang w:val="en-US" w:eastAsia="zh-CN"/>
              </w:rPr>
              <w:t>法人</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lang w:eastAsia="zh-CN"/>
              </w:rPr>
            </w:pPr>
            <w:r>
              <w:rPr>
                <w:rFonts w:hint="eastAsia"/>
                <w:sz w:val="28"/>
                <w:szCs w:val="28"/>
                <w:vertAlign w:val="baseline"/>
                <w:lang w:val="en-US" w:eastAsia="zh-CN"/>
              </w:rPr>
              <w:t>未按规定建立娱乐场所从业人员名簿、营业日志</w:t>
            </w:r>
            <w:r>
              <w:rPr>
                <w:rFonts w:hint="eastAsia" w:asciiTheme="majorEastAsia" w:hAnsiTheme="majorEastAsia" w:eastAsiaTheme="majorEastAsia" w:cstheme="majorEastAsia"/>
                <w:b w:val="0"/>
                <w:bCs w:val="0"/>
                <w:color w:val="auto"/>
                <w:sz w:val="28"/>
                <w:szCs w:val="28"/>
                <w:lang w:eastAsia="zh-CN"/>
              </w:rPr>
              <w:t>；</w:t>
            </w:r>
            <w:r>
              <w:rPr>
                <w:rFonts w:hint="eastAsia" w:asciiTheme="majorEastAsia" w:hAnsiTheme="majorEastAsia" w:eastAsiaTheme="majorEastAsia" w:cstheme="majorEastAsia"/>
                <w:b w:val="0"/>
                <w:bCs w:val="0"/>
                <w:color w:val="auto"/>
                <w:sz w:val="28"/>
                <w:szCs w:val="28"/>
              </w:rPr>
              <w:t>娱乐场所未按规定配备专业保安人员。</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rPr>
            </w:pPr>
            <w:r>
              <w:rPr>
                <w:rFonts w:hint="eastAsia"/>
                <w:sz w:val="28"/>
                <w:szCs w:val="28"/>
                <w:vertAlign w:val="baseline"/>
                <w:lang w:val="en-US" w:eastAsia="zh-CN"/>
              </w:rPr>
              <w:t>低</w:t>
            </w:r>
          </w:p>
        </w:tc>
        <w:tc>
          <w:tcPr>
            <w:tcW w:w="3420" w:type="dxa"/>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娱乐场所管理条例》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w:t>
            </w:r>
            <w:r>
              <w:rPr>
                <w:rFonts w:hint="eastAsia"/>
                <w:color w:val="auto"/>
                <w:sz w:val="28"/>
                <w:szCs w:val="28"/>
              </w:rPr>
              <w:t>2、《娱乐场所管理条例》第</w:t>
            </w:r>
            <w:r>
              <w:rPr>
                <w:color w:val="auto"/>
                <w:sz w:val="28"/>
                <w:szCs w:val="28"/>
              </w:rPr>
              <w:t>二十六条：娱乐场所应当与保安服务企业签订保安服务</w:t>
            </w:r>
            <w:r>
              <w:rPr>
                <w:rFonts w:hint="eastAsia"/>
                <w:color w:val="auto"/>
                <w:sz w:val="28"/>
                <w:szCs w:val="28"/>
              </w:rPr>
              <w:t>合同</w:t>
            </w:r>
            <w:r>
              <w:rPr>
                <w:color w:val="auto"/>
                <w:sz w:val="28"/>
                <w:szCs w:val="28"/>
              </w:rPr>
              <w:t>，配备专业保安</w:t>
            </w:r>
            <w:r>
              <w:rPr>
                <w:rFonts w:hint="eastAsia"/>
                <w:color w:val="auto"/>
                <w:sz w:val="28"/>
                <w:szCs w:val="28"/>
              </w:rPr>
              <w:t>人员，不得</w:t>
            </w:r>
            <w:r>
              <w:rPr>
                <w:color w:val="auto"/>
                <w:sz w:val="28"/>
                <w:szCs w:val="28"/>
              </w:rPr>
              <w:t>聘用其他人员从事保安工作。</w:t>
            </w:r>
          </w:p>
        </w:tc>
        <w:tc>
          <w:tcPr>
            <w:tcW w:w="2145" w:type="dxa"/>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rPr>
            </w:pPr>
            <w:r>
              <w:rPr>
                <w:rFonts w:hint="eastAsia"/>
                <w:sz w:val="28"/>
                <w:szCs w:val="28"/>
                <w:vertAlign w:val="baseline"/>
                <w:lang w:val="en-US" w:eastAsia="zh-CN"/>
              </w:rPr>
              <w:t>存在侥幸心理，企业管理不到位，不能落实各项规章制度</w:t>
            </w:r>
          </w:p>
        </w:tc>
        <w:tc>
          <w:tcPr>
            <w:tcW w:w="2580" w:type="dxa"/>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1、指导娱乐场所规范制定各项管理制度。2、宣传各项法律规定。3、加强监督检查。</w:t>
            </w:r>
            <w:r>
              <w:rPr>
                <w:rFonts w:hint="eastAsia"/>
                <w:color w:val="auto"/>
                <w:sz w:val="28"/>
                <w:szCs w:val="28"/>
              </w:rPr>
              <w:t>4、</w:t>
            </w:r>
            <w:r>
              <w:rPr>
                <w:color w:val="auto"/>
                <w:sz w:val="28"/>
                <w:szCs w:val="28"/>
              </w:rPr>
              <w:t>针对检查中发现的问题，责令</w:t>
            </w:r>
            <w:r>
              <w:rPr>
                <w:rFonts w:hint="eastAsia"/>
                <w:color w:val="auto"/>
                <w:sz w:val="28"/>
                <w:szCs w:val="28"/>
              </w:rPr>
              <w:t>在</w:t>
            </w:r>
            <w:r>
              <w:rPr>
                <w:color w:val="auto"/>
                <w:sz w:val="28"/>
                <w:szCs w:val="28"/>
              </w:rPr>
              <w:t>规定期限内整改到位。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2"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07</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法人</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未按规定时间保存登记内容、记录备份，或者在保存期内修改、删除登记内容、记录备份的;变更名称、住所、法定代表人或者主要负责人、注册资本、网络地址或者终止经营活动，未向文化行政部门、公安机关办理有关手续或者备案的。</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中</w:t>
            </w:r>
          </w:p>
        </w:tc>
        <w:tc>
          <w:tcPr>
            <w:tcW w:w="342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互联网上网服务营业场所管理条例》第三十三条规定，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（四）未按规定时间保存登记内容、记录备份，或者在保存期内修改、删除登记内容、记录备份的；</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（五）变更名称、住所、法定代表人或者主要负责人、注册资本、网络地址或者终止经营活动，未向文化行政部门、公安机关办理有关手续或者备案的。</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1、不了解系统正常运行状态，没有专业的网络安全员维护。</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2、不了解法规要求，认为变更相关信息无需向公安机关报备。</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p>
        </w:tc>
        <w:tc>
          <w:tcPr>
            <w:tcW w:w="258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1、日常检查时主动提醒从业人员关注相关系统运行状态，发现异常及时处理，组织网络安全从业人员培训。</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2、定期提醒互联网上网服务营业场所法人变更相关经营信息及时向公安机关报备。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2"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08</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自然人</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饮酒后驾驶机动车的</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中</w:t>
            </w:r>
          </w:p>
        </w:tc>
        <w:tc>
          <w:tcPr>
            <w:tcW w:w="3420" w:type="dxa"/>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《道路交通安全法》第二十二条第二款：饮酒、服用国家管制的精神药品或者麻醉药品，或者患有妨碍安全驾驶机动车的疾病，或者过度疲劳影响安全驾驶的，不得驾驶机动车的规定。</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《道路交通安全法》第九十一条第一款：饮酒后驾驶机动车的，处暂扣六个月机动车驾驶证， 并处一千元以上二千元以下罚款。 因饮酒后驾驶机动车被处罚， 再次饮酒后驾驶机动车的，处十日以下拘留，并处一千元以上二千元以下罚款，吊销机动车驾驶证。</w:t>
            </w:r>
          </w:p>
        </w:tc>
        <w:tc>
          <w:tcPr>
            <w:tcW w:w="2145" w:type="dxa"/>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1、存在饮酒后驾驶机动车不会被抓的侥幸理。</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2、对驾车技术过于自信， 自认为可以将车安全开到目的地。</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p>
        </w:tc>
        <w:tc>
          <w:tcPr>
            <w:tcW w:w="2580" w:type="dxa"/>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1、加强加强道路交通安全法治宣传教育，广泛开展普法进机关、进乡村、进社区、进学校、进企业、进单位、进网络工作，引导社会公众培养规则意识，养成守法习惯。</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2、会同餐饮行业通过多种方式及时对饮酒人员提示，提醒、 劝阻饮酒人员酒后禁止驾驶机动车。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3、加大执法检查力度，处罚惩戒与说服教育并重。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2"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09</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自然人</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驾驶证超过有效期</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低</w:t>
            </w:r>
          </w:p>
        </w:tc>
        <w:tc>
          <w:tcPr>
            <w:tcW w:w="3420" w:type="dxa"/>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《道路交通安全法》第九十九条 有下列行为之一的，由公安交通管理部门处二百元以上二千元以下罚款：</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（一）未取得机动车驾驶证、机动车驾驶证被吊销或者机动车驾驶证被暂扣期间驾驶机动车的；</w:t>
            </w:r>
            <w:r>
              <w:rPr>
                <w:rFonts w:hint="default" w:ascii="Arial" w:hAnsi="Arial" w:cs="Arial"/>
                <w:sz w:val="28"/>
                <w:szCs w:val="28"/>
                <w:vertAlign w:val="baseline"/>
                <w:lang w:val="en-US" w:eastAsia="zh-CN"/>
              </w:rPr>
              <w:t>…</w:t>
            </w:r>
            <w:r>
              <w:rPr>
                <w:rFonts w:hint="default" w:ascii="Arial" w:hAnsi="Arial" w:cs="Arial"/>
                <w:sz w:val="28"/>
                <w:szCs w:val="28"/>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《道路交通安全法实施条例》第二十八条： 机动车驾驶人在机动车驾驶证丢失、损毁、超过有效期或者被依法扣留、暂扣期间以及记分达到12分的不得驾驶机动车。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p>
        </w:tc>
        <w:tc>
          <w:tcPr>
            <w:tcW w:w="2145" w:type="dxa"/>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疏忽大意，未在有效期内更换机动车驾驶证。</w:t>
            </w:r>
          </w:p>
        </w:tc>
        <w:tc>
          <w:tcPr>
            <w:tcW w:w="2580" w:type="dxa"/>
            <w:vAlign w:val="top"/>
          </w:tcPr>
          <w:p>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1、及时换证：驾驶人应当于驾驶证期满前九十日内，向机动车驾驶证核发地或者核发地以外的车辆管理所申请换证。2、预留有效联系方式:注册“交管12123”app时，应预留有效的联系方式，以便及时收到预警提醒。如果联系方式有变动，应及时办理“变更联系方式”业务3、定期检查驾驶证有效期：建议每年至少检查一次驾驶证的有效期，确保在有效期届满前及时办理换证手续。4、准备换证材料：驾驶证换证需要提供一些必要的材料，机动车驾驶人的身份证明；医疗机构出具的有关身体条件的证明；5、关注车驾管部门的通知：车驾管部门通常会通过短信、邮件等方式提醒驾驶人办理换证手续。驾驶人应保持手机通讯畅通，并关注车管所的官方网站和微信公众号，以便及时获取相关信息。</w:t>
            </w:r>
          </w:p>
        </w:tc>
      </w:tr>
    </w:tbl>
    <w:p>
      <w:pPr>
        <w:rPr>
          <w:rFonts w:hint="eastAsia"/>
        </w:rPr>
      </w:pPr>
      <w:bookmarkStart w:id="0" w:name="_GoBack"/>
      <w:bookmarkEnd w:id="0"/>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192A09"/>
    <w:multiLevelType w:val="singleLevel"/>
    <w:tmpl w:val="CE192A0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42303"/>
    <w:rsid w:val="023617E7"/>
    <w:rsid w:val="037773D5"/>
    <w:rsid w:val="042D1895"/>
    <w:rsid w:val="04626EBB"/>
    <w:rsid w:val="04EE0995"/>
    <w:rsid w:val="07E1563A"/>
    <w:rsid w:val="08BC6781"/>
    <w:rsid w:val="0A9F70BB"/>
    <w:rsid w:val="0ADA6D81"/>
    <w:rsid w:val="0B436021"/>
    <w:rsid w:val="0C7C5275"/>
    <w:rsid w:val="0C8616BD"/>
    <w:rsid w:val="0CB53756"/>
    <w:rsid w:val="0DFF1074"/>
    <w:rsid w:val="0E1017E8"/>
    <w:rsid w:val="0E9936D1"/>
    <w:rsid w:val="0F512936"/>
    <w:rsid w:val="10144EC2"/>
    <w:rsid w:val="10361B2D"/>
    <w:rsid w:val="11F465AF"/>
    <w:rsid w:val="12C84ADF"/>
    <w:rsid w:val="13963FBD"/>
    <w:rsid w:val="14AD7C86"/>
    <w:rsid w:val="15795663"/>
    <w:rsid w:val="15FC3323"/>
    <w:rsid w:val="16E04B45"/>
    <w:rsid w:val="178269A9"/>
    <w:rsid w:val="17B20EA1"/>
    <w:rsid w:val="1AAD2D7E"/>
    <w:rsid w:val="1B657F34"/>
    <w:rsid w:val="1C110662"/>
    <w:rsid w:val="1C26218E"/>
    <w:rsid w:val="1DC02D31"/>
    <w:rsid w:val="1DD22407"/>
    <w:rsid w:val="1DDD0612"/>
    <w:rsid w:val="1DF87FC5"/>
    <w:rsid w:val="1E170645"/>
    <w:rsid w:val="1FF633BF"/>
    <w:rsid w:val="2018584F"/>
    <w:rsid w:val="20DA73AF"/>
    <w:rsid w:val="211F396F"/>
    <w:rsid w:val="212B3706"/>
    <w:rsid w:val="212C6036"/>
    <w:rsid w:val="21F9224D"/>
    <w:rsid w:val="22902877"/>
    <w:rsid w:val="235A0ABA"/>
    <w:rsid w:val="23C1407B"/>
    <w:rsid w:val="240A6BBD"/>
    <w:rsid w:val="242B6FD9"/>
    <w:rsid w:val="289F2ED1"/>
    <w:rsid w:val="29927D7F"/>
    <w:rsid w:val="2A7F0449"/>
    <w:rsid w:val="2A8D66D4"/>
    <w:rsid w:val="2B6122DB"/>
    <w:rsid w:val="2B7A4ED3"/>
    <w:rsid w:val="2C6B6C76"/>
    <w:rsid w:val="2D6B6FC3"/>
    <w:rsid w:val="2EB95CE7"/>
    <w:rsid w:val="303B0ACD"/>
    <w:rsid w:val="30885298"/>
    <w:rsid w:val="311E542D"/>
    <w:rsid w:val="336C22B1"/>
    <w:rsid w:val="338B3788"/>
    <w:rsid w:val="34FF0AC8"/>
    <w:rsid w:val="37380D6F"/>
    <w:rsid w:val="37EC1091"/>
    <w:rsid w:val="38BE205D"/>
    <w:rsid w:val="3A3E2658"/>
    <w:rsid w:val="3A5D32B1"/>
    <w:rsid w:val="3ABF07FF"/>
    <w:rsid w:val="3B4C1D86"/>
    <w:rsid w:val="3C015DF8"/>
    <w:rsid w:val="3C7C7A6F"/>
    <w:rsid w:val="3D9B3DB1"/>
    <w:rsid w:val="3E270E96"/>
    <w:rsid w:val="3F737216"/>
    <w:rsid w:val="3F7400E6"/>
    <w:rsid w:val="404E1BA8"/>
    <w:rsid w:val="404E5EAA"/>
    <w:rsid w:val="411C5F7E"/>
    <w:rsid w:val="423F5B77"/>
    <w:rsid w:val="441F15AF"/>
    <w:rsid w:val="44723799"/>
    <w:rsid w:val="450441DF"/>
    <w:rsid w:val="45822D33"/>
    <w:rsid w:val="46023528"/>
    <w:rsid w:val="46C505AB"/>
    <w:rsid w:val="46FA3CBF"/>
    <w:rsid w:val="48005E55"/>
    <w:rsid w:val="486B73F7"/>
    <w:rsid w:val="48A53AD4"/>
    <w:rsid w:val="48EB6958"/>
    <w:rsid w:val="49406125"/>
    <w:rsid w:val="4A57048D"/>
    <w:rsid w:val="4B3D43F8"/>
    <w:rsid w:val="4B8E6501"/>
    <w:rsid w:val="4C0B62E4"/>
    <w:rsid w:val="4CD72535"/>
    <w:rsid w:val="4E9510B6"/>
    <w:rsid w:val="4FF04426"/>
    <w:rsid w:val="5056121F"/>
    <w:rsid w:val="514A1857"/>
    <w:rsid w:val="516710DA"/>
    <w:rsid w:val="521F5D45"/>
    <w:rsid w:val="5286618F"/>
    <w:rsid w:val="52C53E50"/>
    <w:rsid w:val="52EF2932"/>
    <w:rsid w:val="53DC7E06"/>
    <w:rsid w:val="54194767"/>
    <w:rsid w:val="54C0479F"/>
    <w:rsid w:val="55366369"/>
    <w:rsid w:val="554B6567"/>
    <w:rsid w:val="55F53012"/>
    <w:rsid w:val="570F3B60"/>
    <w:rsid w:val="57506F3D"/>
    <w:rsid w:val="583268B5"/>
    <w:rsid w:val="59476440"/>
    <w:rsid w:val="5A1033A6"/>
    <w:rsid w:val="5C3007DD"/>
    <w:rsid w:val="5C725009"/>
    <w:rsid w:val="5C790532"/>
    <w:rsid w:val="5CF25E0C"/>
    <w:rsid w:val="5E8A264A"/>
    <w:rsid w:val="5E9F094A"/>
    <w:rsid w:val="626E4DCB"/>
    <w:rsid w:val="62E46FFD"/>
    <w:rsid w:val="63AC437C"/>
    <w:rsid w:val="63BF0F56"/>
    <w:rsid w:val="63CE222D"/>
    <w:rsid w:val="67306F80"/>
    <w:rsid w:val="675C1725"/>
    <w:rsid w:val="67670CA5"/>
    <w:rsid w:val="67C35280"/>
    <w:rsid w:val="68B110ED"/>
    <w:rsid w:val="6C090704"/>
    <w:rsid w:val="6C6A69EF"/>
    <w:rsid w:val="6F5F5B0C"/>
    <w:rsid w:val="70E81F3B"/>
    <w:rsid w:val="71607298"/>
    <w:rsid w:val="716231F3"/>
    <w:rsid w:val="71A34382"/>
    <w:rsid w:val="72192FBC"/>
    <w:rsid w:val="723C1CEA"/>
    <w:rsid w:val="7364392E"/>
    <w:rsid w:val="739B5415"/>
    <w:rsid w:val="74847D07"/>
    <w:rsid w:val="749D7FF1"/>
    <w:rsid w:val="74FE24F5"/>
    <w:rsid w:val="752B4E60"/>
    <w:rsid w:val="75DF7491"/>
    <w:rsid w:val="761577F0"/>
    <w:rsid w:val="7619037D"/>
    <w:rsid w:val="76DA2F7F"/>
    <w:rsid w:val="76DD2C86"/>
    <w:rsid w:val="7A13544E"/>
    <w:rsid w:val="7A4F5861"/>
    <w:rsid w:val="7D433D2C"/>
    <w:rsid w:val="7FB16BA6"/>
    <w:rsid w:val="7FB71DC3"/>
    <w:rsid w:val="7FB90223"/>
    <w:rsid w:val="7FBA0975"/>
    <w:rsid w:val="7FCD05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jc w:val="left"/>
    </w:pPr>
    <w:rPr>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2024-08-28T09:20:00Z</dcterms:created>
  <dc:creator>Administrator</dc:creator>
  <cp:lastModifiedBy>Administrator</cp:lastModifiedBy>
  <cp:lastPrinted>2024-08-29T02:23:00Z</cp:lastPrinted>
  <dcterms:modified xsi:type="dcterms:W3CDTF">2024-11-06T08:07:50Z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