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平民〔</w:t>
      </w:r>
      <w:r>
        <w:rPr>
          <w:rFonts w:hint="eastAsia" w:ascii="仿宋_GB2312" w:hAnsi="仿宋_GB2312" w:eastAsia="仿宋_GB2312" w:cs="仿宋_GB2312"/>
          <w:i w:val="0"/>
          <w:caps w:val="0"/>
          <w:color w:val="auto"/>
          <w:spacing w:val="0"/>
          <w:sz w:val="32"/>
          <w:szCs w:val="32"/>
          <w:shd w:val="clear" w:color="auto" w:fill="FFFFFF"/>
          <w:lang w:val="en-US" w:eastAsia="zh-CN"/>
        </w:rPr>
        <w:t>2024</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57号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t>平顶山市民政局关于印发《平顶山市</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市级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“困难群众救急难慈善专项基金”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t>管理</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使用办法(试行)</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t>》的通知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各县（市、区）民政局，城乡一体化示范区民政局、高新区农社局，局机关各科（室）、局属各单位，平顶山市慈善总会：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《平顶山市市级“困难群众救急难慈善专项基金”管理使用办法(试行)》已经市民政局党组会议审议通过，现印发给你们，请遵照执行。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20"/>
          <w:sz w:val="44"/>
          <w:szCs w:val="44"/>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2024年7月</w:t>
      </w:r>
      <w:r>
        <w:rPr>
          <w:rFonts w:hint="default" w:ascii="仿宋_GB2312" w:hAnsi="仿宋_GB2312" w:eastAsia="仿宋_GB2312" w:cs="仿宋_GB2312"/>
          <w:i w:val="0"/>
          <w:caps w:val="0"/>
          <w:color w:val="auto"/>
          <w:spacing w:val="0"/>
          <w:sz w:val="32"/>
          <w:szCs w:val="32"/>
          <w:shd w:val="clear" w:color="auto" w:fill="FFFFFF"/>
          <w:lang w:val="en" w:eastAsia="zh-CN"/>
        </w:rPr>
        <w:t>17</w:t>
      </w:r>
      <w:r>
        <w:rPr>
          <w:rFonts w:hint="eastAsia" w:ascii="仿宋_GB2312" w:hAnsi="仿宋_GB2312" w:eastAsia="仿宋_GB2312" w:cs="仿宋_GB2312"/>
          <w:i w:val="0"/>
          <w:caps w:val="0"/>
          <w:color w:val="auto"/>
          <w:spacing w:val="0"/>
          <w:sz w:val="32"/>
          <w:szCs w:val="32"/>
          <w:shd w:val="clear" w:color="auto" w:fill="FFFFFF"/>
          <w:lang w:val="en-US" w:eastAsia="zh-CN"/>
        </w:rPr>
        <w:t>日</w:t>
      </w:r>
    </w:p>
    <w:p>
      <w:pPr>
        <w:pStyle w:val="2"/>
        <w:keepNext w:val="0"/>
        <w:keepLines w:val="0"/>
        <w:pageBreakBefore w:val="0"/>
        <w:wordWrap/>
        <w:overflowPunct/>
        <w:topLinePunct w:val="0"/>
        <w:bidi w:val="0"/>
        <w:spacing w:line="560" w:lineRule="exact"/>
        <w:ind w:left="0" w:leftChars="0" w:firstLine="0" w:firstLineChars="0"/>
        <w:jc w:val="both"/>
        <w:rPr>
          <w:rFonts w:hint="eastAsia" w:ascii="黑体" w:hAnsi="黑体" w:eastAsia="黑体" w:cs="黑体"/>
          <w:b w:val="0"/>
          <w:bCs w:val="0"/>
          <w:spacing w:val="9"/>
          <w:sz w:val="32"/>
          <w:szCs w:val="32"/>
          <w:lang w:val="en-US" w:eastAsia="zh-CN"/>
        </w:rPr>
      </w:pPr>
      <w:bookmarkStart w:id="0" w:name="_GoBack"/>
      <w:bookmarkEnd w:id="0"/>
      <w:r>
        <w:rPr>
          <w:rFonts w:hint="eastAsia" w:ascii="黑体" w:hAnsi="黑体" w:eastAsia="黑体" w:cs="黑体"/>
          <w:b w:val="0"/>
          <w:bCs w:val="0"/>
          <w:spacing w:val="9"/>
          <w:sz w:val="32"/>
          <w:szCs w:val="32"/>
          <w:lang w:eastAsia="zh-CN"/>
        </w:rPr>
        <w:t>附件</w:t>
      </w:r>
      <w:r>
        <w:rPr>
          <w:rFonts w:hint="eastAsia" w:ascii="黑体" w:hAnsi="黑体" w:eastAsia="黑体" w:cs="黑体"/>
          <w:b w:val="0"/>
          <w:bCs w:val="0"/>
          <w:spacing w:val="9"/>
          <w:sz w:val="32"/>
          <w:szCs w:val="32"/>
          <w:lang w:val="en-US" w:eastAsia="zh-CN"/>
        </w:rPr>
        <w:t>1</w:t>
      </w:r>
    </w:p>
    <w:p>
      <w:pPr>
        <w:pStyle w:val="2"/>
        <w:keepNext w:val="0"/>
        <w:keepLines w:val="0"/>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平顶山市民政局</w:t>
      </w:r>
    </w:p>
    <w:p>
      <w:pPr>
        <w:pStyle w:val="2"/>
        <w:keepNext w:val="0"/>
        <w:keepLines w:val="0"/>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w:t>
      </w:r>
      <w:r>
        <w:rPr>
          <w:rFonts w:hint="eastAsia" w:ascii="方正小标宋简体" w:hAnsi="方正小标宋简体" w:eastAsia="方正小标宋简体" w:cs="方正小标宋简体"/>
          <w:b w:val="0"/>
          <w:bCs w:val="0"/>
          <w:spacing w:val="0"/>
          <w:sz w:val="44"/>
          <w:szCs w:val="44"/>
        </w:rPr>
        <w:t>困难群众救急难慈善</w:t>
      </w:r>
      <w:r>
        <w:rPr>
          <w:rFonts w:hint="eastAsia" w:ascii="方正小标宋简体" w:hAnsi="方正小标宋简体" w:eastAsia="方正小标宋简体" w:cs="方正小标宋简体"/>
          <w:b w:val="0"/>
          <w:bCs w:val="0"/>
          <w:spacing w:val="0"/>
          <w:sz w:val="44"/>
          <w:szCs w:val="44"/>
          <w:lang w:eastAsia="zh-CN"/>
        </w:rPr>
        <w:t>专项基金”工作专班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 w:hAnsi="仿宋" w:eastAsia="仿宋" w:cs="仿宋"/>
          <w:spacing w:val="0"/>
          <w:position w:val="0"/>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eastAsia="zh-CN"/>
        </w:rPr>
        <w:t>为加强对市级“困难群众救急难慈善专项基金”的筹集、管理和使用，经研究，决定成立平顶山市民政局“</w:t>
      </w:r>
      <w:r>
        <w:rPr>
          <w:rFonts w:hint="eastAsia" w:ascii="仿宋_GB2312" w:hAnsi="仿宋_GB2312" w:eastAsia="仿宋_GB2312" w:cs="仿宋_GB2312"/>
          <w:spacing w:val="0"/>
          <w:position w:val="0"/>
          <w:sz w:val="32"/>
          <w:szCs w:val="32"/>
        </w:rPr>
        <w:t>困难群众救急难慈善</w:t>
      </w:r>
      <w:r>
        <w:rPr>
          <w:rFonts w:hint="eastAsia" w:ascii="仿宋_GB2312" w:hAnsi="仿宋_GB2312" w:eastAsia="仿宋_GB2312" w:cs="仿宋_GB2312"/>
          <w:spacing w:val="0"/>
          <w:position w:val="0"/>
          <w:sz w:val="32"/>
          <w:szCs w:val="32"/>
          <w:lang w:eastAsia="zh-CN"/>
        </w:rPr>
        <w:t>专项基金”工作专班，组成人员和工作职责如下：</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t>一、专班成员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pacing w:val="0"/>
          <w:position w:val="0"/>
          <w:sz w:val="32"/>
          <w:szCs w:val="32"/>
          <w:lang w:val="en" w:eastAsia="zh-CN"/>
        </w:rPr>
      </w:pPr>
      <w:r>
        <w:rPr>
          <w:rFonts w:hint="eastAsia" w:ascii="仿宋_GB2312" w:hAnsi="仿宋_GB2312" w:eastAsia="仿宋_GB2312" w:cs="仿宋_GB2312"/>
          <w:spacing w:val="0"/>
          <w:position w:val="0"/>
          <w:sz w:val="32"/>
          <w:szCs w:val="32"/>
          <w:lang w:eastAsia="zh-CN"/>
        </w:rPr>
        <w:t>组</w:t>
      </w:r>
      <w:r>
        <w:rPr>
          <w:rFonts w:hint="eastAsia" w:ascii="仿宋_GB2312" w:hAnsi="仿宋_GB2312" w:eastAsia="仿宋_GB2312" w:cs="仿宋_GB2312"/>
          <w:spacing w:val="0"/>
          <w:position w:val="0"/>
          <w:sz w:val="32"/>
          <w:szCs w:val="32"/>
          <w:lang w:val="en-US" w:eastAsia="zh-CN"/>
        </w:rPr>
        <w:t xml:space="preserve">  </w:t>
      </w:r>
      <w:r>
        <w:rPr>
          <w:rFonts w:hint="eastAsia" w:ascii="仿宋_GB2312" w:hAnsi="仿宋_GB2312" w:eastAsia="仿宋_GB2312" w:cs="仿宋_GB2312"/>
          <w:spacing w:val="0"/>
          <w:position w:val="0"/>
          <w:sz w:val="32"/>
          <w:szCs w:val="32"/>
          <w:lang w:eastAsia="zh-CN"/>
        </w:rPr>
        <w:t>长：李鹏鹏</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副组长：张雅丽  周俊范  刘  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 xml:space="preserve">成  员：赵孟琰  李小培  张  丽  陈培真  孙正欣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 xml:space="preserve">        张书乾  兰勇刚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eastAsia="zh-CN"/>
        </w:rPr>
        <w:t>二、</w:t>
      </w:r>
      <w:r>
        <w:rPr>
          <w:rFonts w:hint="eastAsia" w:ascii="黑体" w:hAnsi="黑体" w:eastAsia="黑体" w:cs="黑体"/>
          <w:spacing w:val="0"/>
          <w:position w:val="0"/>
          <w:sz w:val="32"/>
          <w:szCs w:val="32"/>
          <w:lang w:val="en-US" w:eastAsia="zh-CN"/>
        </w:rPr>
        <w:t>工作职责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jc w:val="both"/>
        <w:textAlignment w:val="baseline"/>
        <w:rPr>
          <w:rFonts w:hint="eastAsia" w:ascii="仿宋_GB2312" w:hAnsi="仿宋_GB2312" w:eastAsia="仿宋_GB2312" w:cs="仿宋_GB2312"/>
          <w:spacing w:val="0"/>
          <w:position w:val="0"/>
          <w:sz w:val="32"/>
          <w:szCs w:val="32"/>
          <w:lang w:eastAsia="zh-CN"/>
        </w:rPr>
      </w:pPr>
      <w:r>
        <w:rPr>
          <w:rFonts w:hint="eastAsia" w:ascii="楷体" w:hAnsi="楷体" w:eastAsia="楷体" w:cs="楷体"/>
          <w:spacing w:val="0"/>
          <w:position w:val="0"/>
          <w:sz w:val="32"/>
          <w:szCs w:val="32"/>
          <w:lang w:val="en-US" w:eastAsia="zh-CN"/>
        </w:rPr>
        <w:t>（一）慈善事业促进科。</w:t>
      </w:r>
      <w:r>
        <w:rPr>
          <w:rFonts w:hint="eastAsia" w:ascii="仿宋_GB2312" w:hAnsi="仿宋_GB2312" w:eastAsia="仿宋_GB2312" w:cs="仿宋_GB2312"/>
          <w:spacing w:val="0"/>
          <w:position w:val="0"/>
          <w:sz w:val="32"/>
          <w:szCs w:val="32"/>
          <w:lang w:val="en-US" w:eastAsia="zh-CN"/>
        </w:rPr>
        <w:t>负责</w:t>
      </w:r>
      <w:r>
        <w:rPr>
          <w:rFonts w:hint="eastAsia" w:ascii="仿宋_GB2312" w:hAnsi="仿宋_GB2312" w:eastAsia="仿宋_GB2312" w:cs="仿宋_GB2312"/>
          <w:b w:val="0"/>
          <w:bCs w:val="0"/>
          <w:spacing w:val="0"/>
          <w:sz w:val="32"/>
          <w:szCs w:val="32"/>
          <w:lang w:eastAsia="zh-CN"/>
        </w:rPr>
        <w:t>救助申请的受理、初审和资料归档等工作。加强对资金使用情况的监督检查，每季度对基金募集和使用情况进行内部通报，次年年初通报上年度资金募集和使用情况，保证资金的规范、安全、合规、有效。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jc w:val="both"/>
        <w:textAlignment w:val="baseline"/>
        <w:rPr>
          <w:rFonts w:hint="eastAsia" w:ascii="仿宋_GB2312" w:hAnsi="仿宋_GB2312" w:eastAsia="仿宋_GB2312" w:cs="仿宋_GB2312"/>
          <w:b w:val="0"/>
          <w:bCs w:val="0"/>
          <w:spacing w:val="0"/>
          <w:sz w:val="32"/>
          <w:szCs w:val="32"/>
          <w:lang w:eastAsia="zh-CN"/>
        </w:rPr>
      </w:pPr>
      <w:r>
        <w:rPr>
          <w:rFonts w:hint="eastAsia" w:ascii="楷体" w:hAnsi="楷体" w:eastAsia="楷体" w:cs="楷体"/>
          <w:spacing w:val="0"/>
          <w:position w:val="0"/>
          <w:sz w:val="32"/>
          <w:szCs w:val="32"/>
          <w:lang w:val="en-US" w:eastAsia="zh-CN"/>
        </w:rPr>
        <w:t>（二）社会救助科。</w:t>
      </w:r>
      <w:r>
        <w:rPr>
          <w:rFonts w:hint="eastAsia" w:ascii="仿宋_GB2312" w:hAnsi="仿宋_GB2312" w:eastAsia="仿宋_GB2312" w:cs="仿宋_GB2312"/>
          <w:spacing w:val="0"/>
          <w:position w:val="0"/>
          <w:sz w:val="32"/>
          <w:szCs w:val="32"/>
          <w:lang w:val="en-US" w:eastAsia="zh-CN"/>
        </w:rPr>
        <w:t>对</w:t>
      </w:r>
      <w:r>
        <w:rPr>
          <w:rFonts w:hint="eastAsia" w:ascii="仿宋_GB2312" w:hAnsi="仿宋_GB2312" w:eastAsia="仿宋_GB2312" w:cs="仿宋_GB2312"/>
          <w:b w:val="0"/>
          <w:bCs w:val="0"/>
          <w:spacing w:val="0"/>
          <w:sz w:val="32"/>
          <w:szCs w:val="32"/>
          <w:lang w:eastAsia="zh-CN"/>
        </w:rPr>
        <w:t>救助工作进行业务指导和政策解释，负责处理救助工作中遇到的疑难问题和“一事一议”事项。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jc w:val="both"/>
        <w:textAlignment w:val="baseline"/>
        <w:rPr>
          <w:rFonts w:hint="eastAsia" w:ascii="仿宋_GB2312" w:hAnsi="仿宋_GB2312" w:eastAsia="仿宋_GB2312" w:cs="仿宋_GB2312"/>
          <w:b w:val="0"/>
          <w:bCs w:val="0"/>
          <w:spacing w:val="0"/>
          <w:sz w:val="32"/>
          <w:szCs w:val="32"/>
          <w:lang w:eastAsia="zh-CN"/>
        </w:rPr>
      </w:pPr>
      <w:r>
        <w:rPr>
          <w:rFonts w:hint="eastAsia" w:ascii="楷体" w:hAnsi="楷体" w:eastAsia="楷体" w:cs="楷体"/>
          <w:spacing w:val="0"/>
          <w:position w:val="0"/>
          <w:sz w:val="32"/>
          <w:szCs w:val="32"/>
          <w:lang w:val="en-US" w:eastAsia="zh-CN"/>
        </w:rPr>
        <w:t>（三）儿童福利、社会事务等相关科室。</w:t>
      </w:r>
      <w:r>
        <w:rPr>
          <w:rFonts w:hint="eastAsia" w:ascii="仿宋_GB2312" w:hAnsi="仿宋_GB2312" w:eastAsia="仿宋_GB2312" w:cs="仿宋_GB2312"/>
          <w:spacing w:val="0"/>
          <w:position w:val="0"/>
          <w:sz w:val="32"/>
          <w:szCs w:val="32"/>
          <w:lang w:val="en-US" w:eastAsia="zh-CN"/>
        </w:rPr>
        <w:t>负责对本业务范围内发现的救助对象做出快速反应，及时了解需要救助对象的基本情况，帮助救助对象完善、递交申请等相关资料，配合做好</w:t>
      </w:r>
      <w:r>
        <w:rPr>
          <w:rFonts w:hint="eastAsia" w:ascii="仿宋_GB2312" w:hAnsi="仿宋_GB2312" w:eastAsia="仿宋_GB2312" w:cs="仿宋_GB2312"/>
          <w:b w:val="0"/>
          <w:bCs w:val="0"/>
          <w:spacing w:val="0"/>
          <w:sz w:val="32"/>
          <w:szCs w:val="32"/>
          <w:lang w:eastAsia="zh-CN"/>
        </w:rPr>
        <w:t>“一事一议”等救助事项的落实。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jc w:val="both"/>
        <w:textAlignment w:val="baseline"/>
        <w:rPr>
          <w:rFonts w:hint="eastAsia" w:ascii="仿宋_GB2312" w:hAnsi="仿宋_GB2312" w:eastAsia="仿宋_GB2312" w:cs="仿宋_GB2312"/>
          <w:spacing w:val="0"/>
          <w:position w:val="0"/>
          <w:sz w:val="32"/>
          <w:szCs w:val="32"/>
          <w:lang w:val="en-US" w:eastAsia="zh-CN"/>
        </w:rPr>
      </w:pPr>
      <w:r>
        <w:rPr>
          <w:rFonts w:hint="eastAsia" w:ascii="楷体" w:hAnsi="楷体" w:eastAsia="楷体" w:cs="楷体"/>
          <w:spacing w:val="0"/>
          <w:position w:val="0"/>
          <w:sz w:val="32"/>
          <w:szCs w:val="32"/>
          <w:lang w:val="en-US" w:eastAsia="zh-CN"/>
        </w:rPr>
        <w:t>（四）市慈善总会。</w:t>
      </w:r>
      <w:r>
        <w:rPr>
          <w:rFonts w:hint="eastAsia" w:ascii="仿宋_GB2312" w:hAnsi="仿宋_GB2312" w:eastAsia="仿宋_GB2312" w:cs="仿宋_GB2312"/>
          <w:spacing w:val="0"/>
          <w:position w:val="0"/>
          <w:sz w:val="32"/>
          <w:szCs w:val="32"/>
          <w:lang w:val="en-US" w:eastAsia="zh-CN"/>
        </w:rPr>
        <w:t>负责救助资金的募集和管理，做好救助资金的拨付。同时，对需要市慈善总会直接帮扶的救助对象实施救助。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spacing w:val="0"/>
          <w:position w:val="0"/>
          <w:sz w:val="32"/>
          <w:szCs w:val="32"/>
          <w:lang w:val="en-US" w:eastAsia="zh-CN"/>
        </w:rPr>
        <w:t>（五）驻局纪检监察组、局机关纪委。</w:t>
      </w:r>
      <w:r>
        <w:rPr>
          <w:rFonts w:hint="eastAsia" w:ascii="仿宋_GB2312" w:hAnsi="仿宋_GB2312" w:eastAsia="仿宋_GB2312" w:cs="仿宋_GB2312"/>
          <w:spacing w:val="0"/>
          <w:kern w:val="2"/>
          <w:position w:val="0"/>
          <w:sz w:val="32"/>
          <w:szCs w:val="32"/>
          <w:lang w:val="en-US" w:eastAsia="zh-CN" w:bidi="ar-SA"/>
        </w:rPr>
        <w:t>加强执纪监督，负责对工作中责任落实不及时，不按规定审批，玩忽职守，资金使用违反相关规定等行为依法依规进行处理。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jc w:val="both"/>
        <w:textAlignment w:val="baseline"/>
        <w:rPr>
          <w:rFonts w:hint="eastAsia" w:ascii="楷体" w:hAnsi="楷体" w:eastAsia="楷体" w:cs="楷体"/>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pStyle w:val="2"/>
        <w:keepNext w:val="0"/>
        <w:keepLines w:val="0"/>
        <w:pageBreakBefore w:val="0"/>
        <w:wordWrap/>
        <w:overflowPunct/>
        <w:topLinePunct w:val="0"/>
        <w:bidi w:val="0"/>
        <w:spacing w:line="560" w:lineRule="exact"/>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平顶山市市级“困难群众救急难慈善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专项基金”申请表</w:t>
      </w:r>
    </w:p>
    <w:tbl>
      <w:tblPr>
        <w:tblStyle w:val="8"/>
        <w:tblpPr w:leftFromText="180" w:rightFromText="180" w:vertAnchor="text" w:horzAnchor="page" w:tblpX="1724" w:tblpY="4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472"/>
        <w:gridCol w:w="1184"/>
        <w:gridCol w:w="1184"/>
        <w:gridCol w:w="1184"/>
        <w:gridCol w:w="118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救助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对象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基本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情况</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姓名</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性别</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出生年月</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家庭人口</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23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身份证号码</w:t>
            </w:r>
          </w:p>
        </w:tc>
        <w:tc>
          <w:tcPr>
            <w:tcW w:w="23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家庭住址</w:t>
            </w:r>
          </w:p>
        </w:tc>
        <w:tc>
          <w:tcPr>
            <w:tcW w:w="355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联系电话</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w:t>
            </w:r>
          </w:p>
        </w:tc>
        <w:tc>
          <w:tcPr>
            <w:tcW w:w="355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家庭人均年收入</w:t>
            </w:r>
          </w:p>
        </w:tc>
        <w:tc>
          <w:tcPr>
            <w:tcW w:w="11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致困原因</w:t>
            </w:r>
          </w:p>
        </w:tc>
        <w:tc>
          <w:tcPr>
            <w:tcW w:w="59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（）因病</w:t>
            </w:r>
            <w:r>
              <w:rPr>
                <w:rFonts w:hint="eastAsia" w:ascii="仿宋_GB2312" w:hAnsi="仿宋_GB2312" w:eastAsia="仿宋_GB2312" w:cs="仿宋_GB2312"/>
                <w:color w:val="auto"/>
                <w:sz w:val="24"/>
                <w:szCs w:val="24"/>
                <w:vertAlign w:val="baseline"/>
                <w:lang w:val="en-US" w:eastAsia="zh-CN"/>
              </w:rPr>
              <w:t xml:space="preserve"> （）因火灾 （）因子女就学 （）因溺水等意外事故 （）因家庭主要劳动力亡故或致残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（）因突发公共事件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4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已救助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金</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额</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政府救助</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困难类别</w:t>
            </w:r>
          </w:p>
        </w:tc>
        <w:tc>
          <w:tcPr>
            <w:tcW w:w="235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1.低保对象 2.特困人员 3.低保边缘人口 4.防返贫监测对象 5.重病重残人员 6.鳏寡孤独老人 7.失能半失能人员 8.流浪乞讨人员 9.孤儿或事实无人抚养儿童10.其他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4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慈善救助</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11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c>
          <w:tcPr>
            <w:tcW w:w="235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6" w:hRule="atLeast"/>
        </w:trPr>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救助对象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困难基本情况</w:t>
            </w:r>
          </w:p>
        </w:tc>
        <w:tc>
          <w:tcPr>
            <w:tcW w:w="73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受理科室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初审意见</w:t>
            </w:r>
          </w:p>
        </w:tc>
        <w:tc>
          <w:tcPr>
            <w:tcW w:w="73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签名：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专班审核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意见</w:t>
            </w:r>
          </w:p>
        </w:tc>
        <w:tc>
          <w:tcPr>
            <w:tcW w:w="73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局分管负责同志（专班副组长）</w:t>
            </w:r>
            <w:r>
              <w:rPr>
                <w:rFonts w:hint="eastAsia" w:ascii="仿宋_GB2312" w:hAnsi="仿宋_GB2312" w:eastAsia="仿宋_GB2312" w:cs="仿宋_GB2312"/>
                <w:color w:val="auto"/>
                <w:sz w:val="24"/>
                <w:szCs w:val="24"/>
                <w:vertAlign w:val="baseline"/>
                <w:lang w:eastAsia="zh-CN"/>
              </w:rPr>
              <w:t>签批意见</w:t>
            </w: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签名：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签批意见</w:t>
            </w:r>
          </w:p>
        </w:tc>
        <w:tc>
          <w:tcPr>
            <w:tcW w:w="73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局主要负责同志（专班组长）签批意见：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eastAsia="zh-CN"/>
              </w:rPr>
            </w:pPr>
          </w:p>
          <w:p>
            <w:pPr>
              <w:pStyle w:val="2"/>
              <w:keepNext w:val="0"/>
              <w:keepLines w:val="0"/>
              <w:pageBreakBefore w:val="0"/>
              <w:wordWrap/>
              <w:overflowPunct/>
              <w:topLinePunct w:val="0"/>
              <w:bidi w:val="0"/>
              <w:spacing w:line="240" w:lineRule="auto"/>
              <w:rPr>
                <w:rFonts w:hint="eastAsia" w:ascii="仿宋_GB2312" w:hAnsi="仿宋_GB2312" w:eastAsia="仿宋_GB2312" w:cs="仿宋_GB2312"/>
                <w:color w:val="auto"/>
                <w:sz w:val="24"/>
                <w:szCs w:val="24"/>
                <w:vertAlign w:val="baseline"/>
                <w:lang w:eastAsia="zh-CN"/>
              </w:rPr>
            </w:pPr>
          </w:p>
          <w:p>
            <w:pPr>
              <w:pStyle w:val="2"/>
              <w:keepNext w:val="0"/>
              <w:keepLines w:val="0"/>
              <w:pageBreakBefore w:val="0"/>
              <w:wordWrap/>
              <w:overflowPunct/>
              <w:topLinePunct w:val="0"/>
              <w:bidi w:val="0"/>
              <w:spacing w:line="240" w:lineRule="auto"/>
              <w:rPr>
                <w:rFonts w:hint="eastAsia" w:ascii="仿宋_GB2312" w:hAnsi="仿宋_GB2312" w:eastAsia="仿宋_GB2312" w:cs="仿宋_GB2312"/>
                <w:color w:val="auto"/>
                <w:sz w:val="24"/>
                <w:szCs w:val="24"/>
                <w:vertAlign w:val="baseline"/>
                <w:lang w:eastAsia="zh-CN"/>
              </w:rPr>
            </w:pPr>
          </w:p>
          <w:p>
            <w:pPr>
              <w:pStyle w:val="2"/>
              <w:keepNext w:val="0"/>
              <w:keepLines w:val="0"/>
              <w:pageBreakBefore w:val="0"/>
              <w:wordWrap/>
              <w:overflowPunct/>
              <w:topLinePunct w:val="0"/>
              <w:bidi w:val="0"/>
              <w:spacing w:line="240" w:lineRule="auto"/>
              <w:rPr>
                <w:rFonts w:hint="eastAsia" w:ascii="仿宋_GB2312" w:hAnsi="仿宋_GB2312" w:eastAsia="仿宋_GB2312" w:cs="仿宋_GB2312"/>
                <w:color w:val="auto"/>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签名：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16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办理情况</w:t>
            </w:r>
          </w:p>
          <w:p>
            <w:pPr>
              <w:pStyle w:val="2"/>
              <w:ind w:left="0" w:leftChars="0" w:firstLine="0" w:firstLineChars="0"/>
              <w:jc w:val="center"/>
              <w:rPr>
                <w:rFonts w:hint="eastAsia"/>
                <w:lang w:eastAsia="zh-CN"/>
              </w:rPr>
            </w:pPr>
            <w:r>
              <w:rPr>
                <w:rFonts w:hint="eastAsia" w:ascii="仿宋_GB2312" w:hAnsi="仿宋_GB2312" w:eastAsia="仿宋_GB2312" w:cs="仿宋_GB2312"/>
                <w:color w:val="auto"/>
                <w:sz w:val="24"/>
                <w:szCs w:val="24"/>
                <w:vertAlign w:val="baseline"/>
                <w:lang w:eastAsia="zh-CN"/>
              </w:rPr>
              <w:t>（资金拨付、资料归档等情况）</w:t>
            </w:r>
          </w:p>
        </w:tc>
        <w:tc>
          <w:tcPr>
            <w:tcW w:w="73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申请材料粘贴表</w:t>
      </w:r>
    </w:p>
    <w:tbl>
      <w:tblPr>
        <w:tblStyle w:val="8"/>
        <w:tblpPr w:leftFromText="180" w:rightFromText="180" w:vertAnchor="text" w:horzAnchor="page" w:tblpX="1675"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7" w:hRule="atLeast"/>
        </w:trPr>
        <w:tc>
          <w:tcPr>
            <w:tcW w:w="89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说明：①因病申请的要提供申请对象病例、医疗费用结算票据等相关致困证明材料。②因子女就学申请的要提供子女入学通知书、学费缴纳通知等相关致困证明材料；③因火灾、因溺水等意外事故申请的要提供事故的相关证明材料。④因家庭主要劳动力亡故或致残申请的要提供主要劳动力亡故或致残的相关证明材料；⑤其他原因申请的要提供致困的相关证明材料（如残疾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89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身份证或户口本复印件粘贴处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5" w:hRule="atLeast"/>
        </w:trPr>
        <w:tc>
          <w:tcPr>
            <w:tcW w:w="89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其他相关证明材料粘贴处（如粘贴不下可另附纸）</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MzdhYjFlN2UzMzJmOTlmOTZiYTZkYmZhMGNjMjUifQ=="/>
  </w:docVars>
  <w:rsids>
    <w:rsidRoot w:val="00000000"/>
    <w:rsid w:val="12DE578F"/>
    <w:rsid w:val="13FD9A07"/>
    <w:rsid w:val="16FF0DA9"/>
    <w:rsid w:val="17F77737"/>
    <w:rsid w:val="1EDFD0A0"/>
    <w:rsid w:val="1FBBFBD4"/>
    <w:rsid w:val="1FF11C47"/>
    <w:rsid w:val="1FF7B57E"/>
    <w:rsid w:val="1FFB1E4F"/>
    <w:rsid w:val="2EFDB75C"/>
    <w:rsid w:val="2F2B14A4"/>
    <w:rsid w:val="2FDB0890"/>
    <w:rsid w:val="2FE37615"/>
    <w:rsid w:val="336BFF7A"/>
    <w:rsid w:val="34B83E09"/>
    <w:rsid w:val="34BDC11C"/>
    <w:rsid w:val="369DC1F0"/>
    <w:rsid w:val="371F8B8E"/>
    <w:rsid w:val="37EE60E2"/>
    <w:rsid w:val="38991B92"/>
    <w:rsid w:val="392F43CA"/>
    <w:rsid w:val="3C3DC649"/>
    <w:rsid w:val="3CFFC374"/>
    <w:rsid w:val="3D4FC95F"/>
    <w:rsid w:val="3DF71039"/>
    <w:rsid w:val="3DFDDD91"/>
    <w:rsid w:val="3E8BB1E2"/>
    <w:rsid w:val="3EAB0813"/>
    <w:rsid w:val="3EFFEC65"/>
    <w:rsid w:val="3F168551"/>
    <w:rsid w:val="3F73C1F1"/>
    <w:rsid w:val="3F751E4D"/>
    <w:rsid w:val="3F7716D0"/>
    <w:rsid w:val="3FD97C56"/>
    <w:rsid w:val="3FEF8A0C"/>
    <w:rsid w:val="457F764F"/>
    <w:rsid w:val="473D3F2A"/>
    <w:rsid w:val="4A7F8EF9"/>
    <w:rsid w:val="4ACF19F5"/>
    <w:rsid w:val="4AE65D9E"/>
    <w:rsid w:val="4AF7FAD5"/>
    <w:rsid w:val="4B64D5C5"/>
    <w:rsid w:val="4F5E21F2"/>
    <w:rsid w:val="4FFF6F31"/>
    <w:rsid w:val="50DAADD5"/>
    <w:rsid w:val="527FCC42"/>
    <w:rsid w:val="55978619"/>
    <w:rsid w:val="55FDC2E3"/>
    <w:rsid w:val="5656D17F"/>
    <w:rsid w:val="56FF03B9"/>
    <w:rsid w:val="5B7381E4"/>
    <w:rsid w:val="5BD72BA9"/>
    <w:rsid w:val="5BE58452"/>
    <w:rsid w:val="5CB368C9"/>
    <w:rsid w:val="5DBF8DDA"/>
    <w:rsid w:val="5DCEA39F"/>
    <w:rsid w:val="5DFA2A2C"/>
    <w:rsid w:val="5E7531E9"/>
    <w:rsid w:val="5E772B20"/>
    <w:rsid w:val="5EAF9E57"/>
    <w:rsid w:val="5EEBFC08"/>
    <w:rsid w:val="5EFB47C4"/>
    <w:rsid w:val="5F11A3B0"/>
    <w:rsid w:val="5F77AB6B"/>
    <w:rsid w:val="5F77FDA9"/>
    <w:rsid w:val="5F832114"/>
    <w:rsid w:val="5FBF2A70"/>
    <w:rsid w:val="5FBF8FBA"/>
    <w:rsid w:val="5FBF9012"/>
    <w:rsid w:val="5FCD5841"/>
    <w:rsid w:val="5FDD100B"/>
    <w:rsid w:val="5FE7DC98"/>
    <w:rsid w:val="5FF76789"/>
    <w:rsid w:val="657DF346"/>
    <w:rsid w:val="65EB4F8C"/>
    <w:rsid w:val="678D14B6"/>
    <w:rsid w:val="67BF3935"/>
    <w:rsid w:val="67FE7661"/>
    <w:rsid w:val="68DE3462"/>
    <w:rsid w:val="6AFC032D"/>
    <w:rsid w:val="6B1B4B34"/>
    <w:rsid w:val="6BDFC1CC"/>
    <w:rsid w:val="6D7FD9F3"/>
    <w:rsid w:val="6DFB89FF"/>
    <w:rsid w:val="6E6C4FB0"/>
    <w:rsid w:val="6E73DA46"/>
    <w:rsid w:val="6E7D1A6E"/>
    <w:rsid w:val="6EED433E"/>
    <w:rsid w:val="6EEEFF0A"/>
    <w:rsid w:val="6EF7787B"/>
    <w:rsid w:val="6EFF179A"/>
    <w:rsid w:val="6F7FDEDA"/>
    <w:rsid w:val="6F8BCF5D"/>
    <w:rsid w:val="6FAC186A"/>
    <w:rsid w:val="6FCBD1AE"/>
    <w:rsid w:val="6FDBD34C"/>
    <w:rsid w:val="6FEC9D33"/>
    <w:rsid w:val="71AF165C"/>
    <w:rsid w:val="71AFC7CF"/>
    <w:rsid w:val="736D47C6"/>
    <w:rsid w:val="74BFFC24"/>
    <w:rsid w:val="769F2C73"/>
    <w:rsid w:val="76A670F8"/>
    <w:rsid w:val="76B96DEB"/>
    <w:rsid w:val="776D513B"/>
    <w:rsid w:val="776F3590"/>
    <w:rsid w:val="777A1D95"/>
    <w:rsid w:val="77DAF7C4"/>
    <w:rsid w:val="77EB8001"/>
    <w:rsid w:val="77F663EF"/>
    <w:rsid w:val="77F7E9F6"/>
    <w:rsid w:val="77FF3972"/>
    <w:rsid w:val="77FFD5E4"/>
    <w:rsid w:val="78741990"/>
    <w:rsid w:val="794DF1BE"/>
    <w:rsid w:val="79A539B2"/>
    <w:rsid w:val="79CF26AD"/>
    <w:rsid w:val="79FF7D2D"/>
    <w:rsid w:val="7B9FFF19"/>
    <w:rsid w:val="7BBDE7BC"/>
    <w:rsid w:val="7BE960BF"/>
    <w:rsid w:val="7BFE9CF9"/>
    <w:rsid w:val="7CC6A872"/>
    <w:rsid w:val="7CD21C9C"/>
    <w:rsid w:val="7CDAACBD"/>
    <w:rsid w:val="7CFE5CB6"/>
    <w:rsid w:val="7CFFFC84"/>
    <w:rsid w:val="7D3813E0"/>
    <w:rsid w:val="7D565E69"/>
    <w:rsid w:val="7DDFAAFD"/>
    <w:rsid w:val="7DE7946B"/>
    <w:rsid w:val="7EADA1BD"/>
    <w:rsid w:val="7ED792C6"/>
    <w:rsid w:val="7EFDCDE5"/>
    <w:rsid w:val="7EFF6AEB"/>
    <w:rsid w:val="7F0719F0"/>
    <w:rsid w:val="7F3E412E"/>
    <w:rsid w:val="7F6BBE3B"/>
    <w:rsid w:val="7F7FDA5D"/>
    <w:rsid w:val="7F8FA687"/>
    <w:rsid w:val="7F9ED7AA"/>
    <w:rsid w:val="7F9F0E30"/>
    <w:rsid w:val="7FAD4A4D"/>
    <w:rsid w:val="7FB3313B"/>
    <w:rsid w:val="7FCC1DA7"/>
    <w:rsid w:val="7FD77563"/>
    <w:rsid w:val="7FE63ACE"/>
    <w:rsid w:val="7FEB0714"/>
    <w:rsid w:val="7FEBA302"/>
    <w:rsid w:val="7FEFE55E"/>
    <w:rsid w:val="7FF35C70"/>
    <w:rsid w:val="7FFBD9C7"/>
    <w:rsid w:val="7FFD1737"/>
    <w:rsid w:val="7FFF064F"/>
    <w:rsid w:val="7FFF4C62"/>
    <w:rsid w:val="7FFF8147"/>
    <w:rsid w:val="7FFF9101"/>
    <w:rsid w:val="7FFFC9AE"/>
    <w:rsid w:val="975BBAC2"/>
    <w:rsid w:val="9BFD908E"/>
    <w:rsid w:val="A5FB6B10"/>
    <w:rsid w:val="A77FAB7E"/>
    <w:rsid w:val="AD3C7343"/>
    <w:rsid w:val="AEBB6734"/>
    <w:rsid w:val="AFDBD1EE"/>
    <w:rsid w:val="AFFB5126"/>
    <w:rsid w:val="AFFF98CD"/>
    <w:rsid w:val="B6BF690D"/>
    <w:rsid w:val="B77FAC65"/>
    <w:rsid w:val="B7BD8416"/>
    <w:rsid w:val="BB7D6F18"/>
    <w:rsid w:val="BBEB279F"/>
    <w:rsid w:val="BCE7426A"/>
    <w:rsid w:val="BDAF98F0"/>
    <w:rsid w:val="BDF85099"/>
    <w:rsid w:val="BEBA0A2F"/>
    <w:rsid w:val="BEFEE583"/>
    <w:rsid w:val="BF2F3F14"/>
    <w:rsid w:val="BF3F6E4F"/>
    <w:rsid w:val="BFE727CE"/>
    <w:rsid w:val="BFEEF259"/>
    <w:rsid w:val="C29B8FB8"/>
    <w:rsid w:val="C36800AC"/>
    <w:rsid w:val="C7ABEC90"/>
    <w:rsid w:val="C9D9C682"/>
    <w:rsid w:val="CBEA749A"/>
    <w:rsid w:val="CDF54056"/>
    <w:rsid w:val="CEBD7FF9"/>
    <w:rsid w:val="CEF06D85"/>
    <w:rsid w:val="CF5DC749"/>
    <w:rsid w:val="CFDD430A"/>
    <w:rsid w:val="CFF78FCD"/>
    <w:rsid w:val="D1FF6950"/>
    <w:rsid w:val="D2FF8614"/>
    <w:rsid w:val="D7FE7F62"/>
    <w:rsid w:val="DAD55714"/>
    <w:rsid w:val="DB950940"/>
    <w:rsid w:val="DBF38753"/>
    <w:rsid w:val="DBF79946"/>
    <w:rsid w:val="DCFF60B5"/>
    <w:rsid w:val="DE2F685E"/>
    <w:rsid w:val="DEE77B97"/>
    <w:rsid w:val="DF669FB3"/>
    <w:rsid w:val="DFD303F2"/>
    <w:rsid w:val="DFE6BBEB"/>
    <w:rsid w:val="DFF52BD1"/>
    <w:rsid w:val="DFFE112F"/>
    <w:rsid w:val="DFFF8EDC"/>
    <w:rsid w:val="E3DFFB75"/>
    <w:rsid w:val="E6DF01D2"/>
    <w:rsid w:val="E73FEC3E"/>
    <w:rsid w:val="E7DF725A"/>
    <w:rsid w:val="E7EA1155"/>
    <w:rsid w:val="E9DFA71D"/>
    <w:rsid w:val="EB2FF8D2"/>
    <w:rsid w:val="EB6E1EF2"/>
    <w:rsid w:val="EC3BA710"/>
    <w:rsid w:val="EDC305F1"/>
    <w:rsid w:val="EDDAF4A2"/>
    <w:rsid w:val="EDEB15AE"/>
    <w:rsid w:val="EE0AE2DA"/>
    <w:rsid w:val="EEFFD687"/>
    <w:rsid w:val="EF630BDA"/>
    <w:rsid w:val="EF8E14D6"/>
    <w:rsid w:val="EFB73F16"/>
    <w:rsid w:val="EFBFB753"/>
    <w:rsid w:val="EFD59F4D"/>
    <w:rsid w:val="EFD7C044"/>
    <w:rsid w:val="EFE79E51"/>
    <w:rsid w:val="EFFB618C"/>
    <w:rsid w:val="F4FE60B9"/>
    <w:rsid w:val="F4FF2739"/>
    <w:rsid w:val="F5E37674"/>
    <w:rsid w:val="F5EF249F"/>
    <w:rsid w:val="F6BA7B36"/>
    <w:rsid w:val="F6DE4159"/>
    <w:rsid w:val="F6EFBA45"/>
    <w:rsid w:val="F6F726EC"/>
    <w:rsid w:val="F7B77620"/>
    <w:rsid w:val="F7EBD25B"/>
    <w:rsid w:val="F7FF2A27"/>
    <w:rsid w:val="F7FF2E3C"/>
    <w:rsid w:val="F7FFCA76"/>
    <w:rsid w:val="F8BD277E"/>
    <w:rsid w:val="F977E8FC"/>
    <w:rsid w:val="F997E88F"/>
    <w:rsid w:val="FBFD190C"/>
    <w:rsid w:val="FBFFE257"/>
    <w:rsid w:val="FCEF508F"/>
    <w:rsid w:val="FD95C78C"/>
    <w:rsid w:val="FDB9CCB3"/>
    <w:rsid w:val="FDBFF995"/>
    <w:rsid w:val="FDE8A75E"/>
    <w:rsid w:val="FDEF0FD5"/>
    <w:rsid w:val="FDEF24EB"/>
    <w:rsid w:val="FDEF782E"/>
    <w:rsid w:val="FDFF29CC"/>
    <w:rsid w:val="FE8AFD29"/>
    <w:rsid w:val="FED1FBBD"/>
    <w:rsid w:val="FEDF2A24"/>
    <w:rsid w:val="FEF1F63E"/>
    <w:rsid w:val="FEFA75B2"/>
    <w:rsid w:val="FEFFE52F"/>
    <w:rsid w:val="FF383BD5"/>
    <w:rsid w:val="FF3DE62E"/>
    <w:rsid w:val="FF7F68BA"/>
    <w:rsid w:val="FF97CF91"/>
    <w:rsid w:val="FFABFD0B"/>
    <w:rsid w:val="FFB7BD06"/>
    <w:rsid w:val="FFBA12A0"/>
    <w:rsid w:val="FFC65FAF"/>
    <w:rsid w:val="FFC9B4B6"/>
    <w:rsid w:val="FFD1183B"/>
    <w:rsid w:val="FFD72DAC"/>
    <w:rsid w:val="FFD766F1"/>
    <w:rsid w:val="FFD76E8C"/>
    <w:rsid w:val="FFDF5C9D"/>
    <w:rsid w:val="FFEC3AB5"/>
    <w:rsid w:val="FFEF9C71"/>
    <w:rsid w:val="FFF3EE2A"/>
    <w:rsid w:val="FFF9E035"/>
    <w:rsid w:val="FFFB6E18"/>
    <w:rsid w:val="FFFBF3B9"/>
    <w:rsid w:val="FFFC5964"/>
    <w:rsid w:val="FFFE8F13"/>
    <w:rsid w:val="FFFF1E86"/>
    <w:rsid w:val="FFFF4204"/>
    <w:rsid w:val="FFFFB2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北大软件</cp:lastModifiedBy>
  <cp:lastPrinted>2024-07-18T01:37:00Z</cp:lastPrinted>
  <dcterms:modified xsi:type="dcterms:W3CDTF">2025-03-28T03:04:20Z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8424E7527095410AB821E34D6A8BBF18_12</vt:lpwstr>
  </property>
</Properties>
</file>